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6D81ADED"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00A5799F">
        <w:rPr>
          <w:rFonts w:ascii="Arial" w:eastAsiaTheme="minorEastAsia" w:hAnsi="Arial" w:cs="Arial"/>
          <w:b/>
          <w:sz w:val="24"/>
          <w:szCs w:val="24"/>
          <w:lang w:eastAsia="zh-CN"/>
        </w:rPr>
        <w:t>bis-e</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D76E67">
        <w:rPr>
          <w:rFonts w:ascii="Arial" w:eastAsiaTheme="minorEastAsia" w:hAnsi="Arial" w:cs="Arial"/>
          <w:b/>
          <w:sz w:val="24"/>
          <w:szCs w:val="24"/>
          <w:lang w:eastAsia="zh-CN"/>
        </w:rPr>
        <w:t>3</w:t>
      </w:r>
      <w:r w:rsidR="00244DCC">
        <w:rPr>
          <w:rFonts w:ascii="Arial" w:eastAsiaTheme="minorEastAsia" w:hAnsi="Arial" w:cs="Arial"/>
          <w:b/>
          <w:sz w:val="24"/>
          <w:szCs w:val="24"/>
          <w:lang w:eastAsia="zh-CN"/>
        </w:rPr>
        <w:t>05249</w:t>
      </w:r>
    </w:p>
    <w:p w14:paraId="1A1643AF" w14:textId="74332294" w:rsidR="0038629F" w:rsidRDefault="008F77A1">
      <w:pPr>
        <w:spacing w:after="120"/>
        <w:ind w:left="1985" w:hanging="1985"/>
        <w:rPr>
          <w:rFonts w:ascii="Arial" w:hAnsi="Arial" w:cs="Arial"/>
          <w:b/>
          <w:sz w:val="24"/>
          <w:szCs w:val="24"/>
          <w:lang w:eastAsia="zh-CN"/>
        </w:rPr>
      </w:pPr>
      <w:r>
        <w:rPr>
          <w:rFonts w:ascii="Arial" w:hAnsi="Arial" w:cs="Arial"/>
          <w:b/>
          <w:sz w:val="24"/>
          <w:szCs w:val="24"/>
          <w:lang w:eastAsia="zh-CN"/>
        </w:rPr>
        <w:t>Electronic Meeting</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sidR="00A5799F">
        <w:rPr>
          <w:rFonts w:ascii="Arial" w:hAnsi="Arial" w:cs="Arial"/>
          <w:b/>
          <w:sz w:val="24"/>
          <w:szCs w:val="24"/>
          <w:lang w:eastAsia="zh-CN"/>
        </w:rPr>
        <w:t>April</w:t>
      </w:r>
      <w:r w:rsidR="003F5037">
        <w:rPr>
          <w:rFonts w:ascii="Arial" w:hAnsi="Arial" w:cs="Arial"/>
          <w:b/>
          <w:sz w:val="24"/>
          <w:szCs w:val="24"/>
          <w:lang w:eastAsia="zh-CN"/>
        </w:rPr>
        <w:t xml:space="preserve"> </w:t>
      </w:r>
      <w:r w:rsidR="00A5799F">
        <w:rPr>
          <w:rFonts w:ascii="Arial" w:hAnsi="Arial" w:cs="Arial"/>
          <w:b/>
          <w:sz w:val="24"/>
          <w:szCs w:val="24"/>
          <w:lang w:eastAsia="zh-CN"/>
        </w:rPr>
        <w:t>1</w:t>
      </w:r>
      <w:r w:rsidR="00477A9B">
        <w:rPr>
          <w:rFonts w:ascii="Arial" w:hAnsi="Arial" w:cs="Arial"/>
          <w:b/>
          <w:sz w:val="24"/>
          <w:szCs w:val="24"/>
          <w:lang w:eastAsia="zh-CN"/>
        </w:rPr>
        <w:t>7</w:t>
      </w:r>
      <w:r w:rsidR="00477A9B" w:rsidRPr="00477A9B">
        <w:rPr>
          <w:rFonts w:ascii="Arial" w:hAnsi="Arial" w:cs="Arial"/>
          <w:b/>
          <w:sz w:val="24"/>
          <w:szCs w:val="24"/>
          <w:vertAlign w:val="superscript"/>
          <w:lang w:eastAsia="zh-CN"/>
        </w:rPr>
        <w:t>th</w:t>
      </w:r>
      <w:r w:rsidR="00477A9B">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sidR="00A5799F">
        <w:rPr>
          <w:rFonts w:ascii="Arial" w:hAnsi="Arial" w:cs="Arial"/>
          <w:b/>
          <w:sz w:val="24"/>
          <w:szCs w:val="24"/>
          <w:lang w:eastAsia="zh-CN"/>
        </w:rPr>
        <w:t>April 26</w:t>
      </w:r>
      <w:r w:rsidR="00A5799F" w:rsidRPr="00A5799F">
        <w:rPr>
          <w:rFonts w:ascii="Arial" w:hAnsi="Arial" w:cs="Arial"/>
          <w:b/>
          <w:sz w:val="24"/>
          <w:szCs w:val="24"/>
          <w:vertAlign w:val="superscript"/>
          <w:lang w:eastAsia="zh-CN"/>
        </w:rPr>
        <w:t>th</w:t>
      </w:r>
      <w:r w:rsidR="003F5037" w:rsidRPr="00E13633">
        <w:rPr>
          <w:rFonts w:ascii="Arial" w:hAnsi="Arial" w:cs="Arial"/>
          <w:b/>
          <w:sz w:val="24"/>
          <w:szCs w:val="24"/>
          <w:lang w:eastAsia="zh-CN"/>
        </w:rPr>
        <w:t>, 202</w:t>
      </w:r>
      <w:r w:rsidR="00477A9B">
        <w:rPr>
          <w:rFonts w:ascii="Arial" w:hAnsi="Arial" w:cs="Arial"/>
          <w:b/>
          <w:sz w:val="24"/>
          <w:szCs w:val="24"/>
          <w:lang w:eastAsia="zh-CN"/>
        </w:rPr>
        <w:t>3</w:t>
      </w:r>
    </w:p>
    <w:p w14:paraId="6B4DBF6F" w14:textId="77777777" w:rsidR="003F5037" w:rsidRPr="00BA7575" w:rsidRDefault="003F5037">
      <w:pPr>
        <w:spacing w:after="120"/>
        <w:ind w:left="1985" w:hanging="1985"/>
        <w:rPr>
          <w:rFonts w:ascii="Arial" w:eastAsia="MS Mincho" w:hAnsi="Arial" w:cs="Arial"/>
          <w:b/>
          <w:sz w:val="22"/>
        </w:rPr>
      </w:pPr>
    </w:p>
    <w:p w14:paraId="632F40C0" w14:textId="584B4DED"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A5799F">
        <w:rPr>
          <w:rFonts w:ascii="Arial" w:eastAsia="MS Mincho" w:hAnsi="Arial" w:cs="Arial"/>
          <w:color w:val="000000"/>
          <w:sz w:val="22"/>
          <w:lang w:val="pt-BR" w:eastAsia="ja-JP"/>
        </w:rPr>
        <w:t>5</w:t>
      </w:r>
      <w:r w:rsidR="00216D97" w:rsidRPr="00DC17D1">
        <w:rPr>
          <w:rFonts w:ascii="Arial" w:eastAsia="MS Mincho" w:hAnsi="Arial" w:cs="Arial"/>
          <w:color w:val="000000"/>
          <w:sz w:val="22"/>
          <w:lang w:val="pt-BR" w:eastAsia="ja-JP"/>
        </w:rPr>
        <w:t>.</w:t>
      </w:r>
      <w:r w:rsidR="00A5799F">
        <w:rPr>
          <w:rFonts w:ascii="Arial" w:eastAsia="MS Mincho" w:hAnsi="Arial" w:cs="Arial"/>
          <w:color w:val="000000"/>
          <w:sz w:val="22"/>
          <w:lang w:val="pt-BR" w:eastAsia="ja-JP"/>
        </w:rPr>
        <w:t>20</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0E769701"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p>
    <w:p w14:paraId="2DC760E5" w14:textId="44F22F43"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3D1E5C">
        <w:rPr>
          <w:rFonts w:ascii="Arial" w:eastAsiaTheme="minorEastAsia" w:hAnsi="Arial" w:cs="Arial"/>
          <w:color w:val="000000"/>
          <w:sz w:val="22"/>
          <w:lang w:eastAsia="zh-CN"/>
        </w:rPr>
        <w:t>Adjacent channel co-ex study of SBFD</w:t>
      </w:r>
    </w:p>
    <w:p w14:paraId="54DCEEEE" w14:textId="52E8D586"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B2DA2">
        <w:rPr>
          <w:rFonts w:ascii="Arial" w:eastAsiaTheme="minorEastAsia" w:hAnsi="Arial" w:cs="Arial"/>
          <w:color w:val="000000"/>
          <w:sz w:val="22"/>
          <w:lang w:eastAsia="zh-CN"/>
        </w:rPr>
        <w:t>Approval</w:t>
      </w:r>
    </w:p>
    <w:p w14:paraId="3AC71413" w14:textId="77777777" w:rsidR="0038629F" w:rsidRPr="00261FB4" w:rsidRDefault="009E3E95" w:rsidP="00533201">
      <w:pPr>
        <w:pStyle w:val="Heading1"/>
      </w:pPr>
      <w:r w:rsidRPr="00261FB4">
        <w:rPr>
          <w:lang w:val="en-GB"/>
        </w:rPr>
        <w:t>Introduction</w:t>
      </w:r>
    </w:p>
    <w:p w14:paraId="7E6C4879" w14:textId="696F7185" w:rsidR="00C10A25" w:rsidRDefault="006A073A" w:rsidP="00291F6E">
      <w:pPr>
        <w:spacing w:beforeLines="50" w:before="120" w:after="120"/>
        <w:rPr>
          <w:lang w:eastAsia="zh-CN"/>
        </w:rPr>
      </w:pPr>
      <w:r>
        <w:rPr>
          <w:rFonts w:hint="eastAsia"/>
          <w:lang w:eastAsia="zh-CN"/>
        </w:rPr>
        <w:t>T</w:t>
      </w:r>
      <w:r>
        <w:rPr>
          <w:lang w:eastAsia="zh-CN"/>
        </w:rPr>
        <w:t xml:space="preserve">he assumptions for adjacent-channel co-ex study of SBFD were further developed in the last #106 meeting. </w:t>
      </w:r>
      <w:r w:rsidR="00F64FD2">
        <w:rPr>
          <w:lang w:eastAsia="zh-CN"/>
        </w:rPr>
        <w:t xml:space="preserve">In this document, we would like </w:t>
      </w:r>
      <w:r w:rsidR="00351130">
        <w:rPr>
          <w:lang w:eastAsia="zh-CN"/>
        </w:rPr>
        <w:t xml:space="preserve">to </w:t>
      </w:r>
      <w:r>
        <w:rPr>
          <w:lang w:eastAsia="zh-CN"/>
        </w:rPr>
        <w:t>continue solving the remaining open issues on assumptions, discussing the co-ex study work plan and analysing co-ex study results from the high priority scenarios and cases.</w:t>
      </w:r>
    </w:p>
    <w:p w14:paraId="413F7777" w14:textId="2C897F17" w:rsidR="00D573CB" w:rsidRDefault="00A33680" w:rsidP="00B04B5F">
      <w:pPr>
        <w:pStyle w:val="Heading1"/>
        <w:rPr>
          <w:lang w:val="en-GB"/>
        </w:rPr>
      </w:pPr>
      <w:r>
        <w:rPr>
          <w:lang w:val="en-GB"/>
        </w:rPr>
        <w:t>General discussions</w:t>
      </w:r>
    </w:p>
    <w:p w14:paraId="0E8BCA64" w14:textId="474278C7" w:rsidR="00623640" w:rsidRPr="00623640" w:rsidRDefault="001A7395" w:rsidP="00623640">
      <w:pPr>
        <w:pStyle w:val="Heading2"/>
      </w:pPr>
      <w:r>
        <w:t>gNB antenna configurati</w:t>
      </w:r>
      <w:r w:rsidR="00623640">
        <w:t>o</w:t>
      </w:r>
      <w:r>
        <w:t>n</w:t>
      </w:r>
      <w:r w:rsidR="00623640">
        <w:t xml:space="preserve"> for both FR1 and FR2 of Urban Macro</w:t>
      </w:r>
    </w:p>
    <w:p w14:paraId="530010EB" w14:textId="0B970D72" w:rsidR="00B04B5F" w:rsidRDefault="00623640" w:rsidP="00B04B5F">
      <w:pPr>
        <w:rPr>
          <w:lang w:eastAsia="zh-CN"/>
        </w:rPr>
      </w:pPr>
      <w:r>
        <w:rPr>
          <w:lang w:eastAsia="zh-CN"/>
        </w:rPr>
        <w:t>After #106 meeting, some companies raised concern on the following agreed WF from R4-2302888.</w:t>
      </w:r>
    </w:p>
    <w:tbl>
      <w:tblPr>
        <w:tblStyle w:val="TableGrid"/>
        <w:tblW w:w="0" w:type="auto"/>
        <w:tblLook w:val="04A0" w:firstRow="1" w:lastRow="0" w:firstColumn="1" w:lastColumn="0" w:noHBand="0" w:noVBand="1"/>
      </w:tblPr>
      <w:tblGrid>
        <w:gridCol w:w="9631"/>
      </w:tblGrid>
      <w:tr w:rsidR="00623640" w14:paraId="4776D79B" w14:textId="77777777" w:rsidTr="00623640">
        <w:tc>
          <w:tcPr>
            <w:tcW w:w="9631" w:type="dxa"/>
          </w:tcPr>
          <w:p w14:paraId="353A2A5A" w14:textId="77777777" w:rsidR="00623640" w:rsidRDefault="00623640" w:rsidP="00623640">
            <w:pPr>
              <w:keepNext/>
              <w:keepLines/>
              <w:tabs>
                <w:tab w:val="left" w:pos="432"/>
                <w:tab w:val="left" w:pos="576"/>
                <w:tab w:val="left" w:pos="1146"/>
              </w:tabs>
              <w:spacing w:before="100" w:beforeAutospacing="1" w:after="120"/>
              <w:outlineLvl w:val="2"/>
              <w:rPr>
                <w:rFonts w:ascii="Arial" w:hAnsi="Arial"/>
                <w:sz w:val="24"/>
                <w:lang w:eastAsia="ko-KR"/>
              </w:rPr>
            </w:pPr>
            <w:r>
              <w:rPr>
                <w:rFonts w:ascii="Arial" w:hAnsi="Arial"/>
                <w:sz w:val="24"/>
                <w:lang w:val="en-US" w:eastAsia="ko-KR"/>
              </w:rPr>
              <w:t>gNB antenna configuration</w:t>
            </w:r>
            <w:r>
              <w:rPr>
                <w:rFonts w:ascii="Arial" w:hAnsi="Arial"/>
                <w:sz w:val="24"/>
                <w:lang w:eastAsia="ko-KR"/>
              </w:rPr>
              <w:t xml:space="preserve"> (Issue 1-7-1)</w:t>
            </w:r>
          </w:p>
          <w:p w14:paraId="13779EC2" w14:textId="77777777" w:rsidR="00623640" w:rsidRDefault="00623640" w:rsidP="00623640">
            <w:pPr>
              <w:rPr>
                <w:lang w:val="en-US" w:eastAsia="zh-CN"/>
              </w:rPr>
            </w:pPr>
            <w:r w:rsidRPr="00DF730D">
              <w:rPr>
                <w:rFonts w:hint="eastAsia"/>
                <w:b/>
                <w:lang w:val="en-US" w:eastAsia="zh-CN"/>
              </w:rPr>
              <w:t>Agreement:</w:t>
            </w:r>
          </w:p>
          <w:p w14:paraId="6F1226B4" w14:textId="77777777" w:rsidR="00623640" w:rsidRDefault="00623640" w:rsidP="00623640">
            <w:pPr>
              <w:rPr>
                <w:lang w:val="en-US" w:eastAsia="zh-CN"/>
              </w:rPr>
            </w:pPr>
            <w:r>
              <w:rPr>
                <w:rFonts w:hint="eastAsia"/>
                <w:lang w:val="en-US" w:eastAsia="zh-CN"/>
              </w:rPr>
              <w:t>For FR1:</w:t>
            </w:r>
          </w:p>
          <w:p w14:paraId="2663CA5E" w14:textId="77777777" w:rsidR="00623640" w:rsidRDefault="00623640" w:rsidP="00EB40B7">
            <w:pPr>
              <w:numPr>
                <w:ilvl w:val="0"/>
                <w:numId w:val="4"/>
              </w:numPr>
              <w:spacing w:after="120"/>
              <w:ind w:left="720"/>
              <w:rPr>
                <w:b/>
                <w:szCs w:val="24"/>
                <w:lang w:val="en-US" w:eastAsia="zh-CN"/>
              </w:rPr>
            </w:pPr>
            <w:r>
              <w:rPr>
                <w:rFonts w:hint="eastAsia"/>
                <w:bCs/>
                <w:szCs w:val="24"/>
                <w:lang w:val="en-US" w:eastAsia="zh-CN"/>
              </w:rPr>
              <w:t>For FR1 urban macro, update previous agreement and reuse the same antenna configuration of Urban macro as in TR 38.921 for non-sub array antenna configuration.</w:t>
            </w:r>
          </w:p>
          <w:p w14:paraId="5D573F1B" w14:textId="77777777" w:rsidR="00623640" w:rsidRPr="00911FBE" w:rsidRDefault="00623640" w:rsidP="00623640">
            <w:pPr>
              <w:pStyle w:val="ListParagraph"/>
              <w:spacing w:after="120"/>
              <w:ind w:firstLineChars="0" w:firstLine="0"/>
              <w:rPr>
                <w:lang w:val="en-US" w:eastAsia="zh-CN"/>
              </w:rPr>
            </w:pPr>
            <w:r w:rsidRPr="00911FBE">
              <w:rPr>
                <w:rFonts w:hint="eastAsia"/>
                <w:lang w:val="en-US" w:eastAsia="zh-CN"/>
              </w:rPr>
              <w:t>For FR2:</w:t>
            </w:r>
          </w:p>
          <w:p w14:paraId="771CC92B" w14:textId="77777777" w:rsidR="00623640" w:rsidRPr="00911FBE" w:rsidRDefault="00623640" w:rsidP="00EB40B7">
            <w:pPr>
              <w:numPr>
                <w:ilvl w:val="0"/>
                <w:numId w:val="4"/>
              </w:numPr>
              <w:spacing w:after="120"/>
              <w:ind w:left="720"/>
              <w:rPr>
                <w:bCs/>
                <w:szCs w:val="24"/>
                <w:lang w:val="en-US" w:eastAsia="zh-CN"/>
              </w:rPr>
            </w:pPr>
            <w:r w:rsidRPr="00911FBE">
              <w:rPr>
                <w:rFonts w:hint="eastAsia"/>
                <w:bCs/>
                <w:szCs w:val="24"/>
                <w:lang w:val="en-US" w:eastAsia="zh-CN"/>
              </w:rPr>
              <w:t xml:space="preserve">Option 1: </w:t>
            </w:r>
            <w:r w:rsidRPr="00670B9C">
              <w:rPr>
                <w:bCs/>
                <w:szCs w:val="24"/>
                <w:lang w:val="en-US" w:eastAsia="zh-CN"/>
              </w:rPr>
              <w:t>For FR2, reuse the same as in 38.828 Section 5.2.2.5 for FR2</w:t>
            </w:r>
          </w:p>
          <w:p w14:paraId="7ED188B7" w14:textId="21C60D90" w:rsidR="00623640" w:rsidRPr="00623640" w:rsidRDefault="00623640" w:rsidP="00EB40B7">
            <w:pPr>
              <w:numPr>
                <w:ilvl w:val="0"/>
                <w:numId w:val="4"/>
              </w:numPr>
              <w:spacing w:after="120"/>
              <w:ind w:left="720"/>
              <w:rPr>
                <w:bCs/>
                <w:szCs w:val="24"/>
                <w:lang w:val="en-US" w:eastAsia="zh-CN"/>
              </w:rPr>
            </w:pPr>
            <w:r w:rsidRPr="00911FBE">
              <w:rPr>
                <w:rFonts w:hint="eastAsia"/>
                <w:bCs/>
                <w:szCs w:val="24"/>
                <w:lang w:val="en-US" w:eastAsia="zh-CN"/>
              </w:rPr>
              <w:t>Option 2:U</w:t>
            </w:r>
            <w:r w:rsidRPr="00911FBE">
              <w:rPr>
                <w:bCs/>
                <w:szCs w:val="24"/>
                <w:lang w:val="en-US" w:eastAsia="zh-CN"/>
              </w:rPr>
              <w:t>sing following parameter values: (90, 90) degree beamwidths, element separation (0.5, 0.5) and element peak gain of 5.5 dBi to minimize gain error</w:t>
            </w:r>
          </w:p>
        </w:tc>
      </w:tr>
    </w:tbl>
    <w:p w14:paraId="2504C9BF" w14:textId="490771BE" w:rsidR="00623640" w:rsidRDefault="00623640" w:rsidP="00B04B5F">
      <w:pPr>
        <w:rPr>
          <w:lang w:eastAsia="zh-CN"/>
        </w:rPr>
      </w:pPr>
    </w:p>
    <w:p w14:paraId="3DA35C0B" w14:textId="617F17D6" w:rsidR="00623640" w:rsidRDefault="00623640" w:rsidP="00B04B5F">
      <w:pPr>
        <w:rPr>
          <w:lang w:eastAsia="zh-CN"/>
        </w:rPr>
      </w:pPr>
      <w:r>
        <w:rPr>
          <w:lang w:eastAsia="zh-CN"/>
        </w:rPr>
        <w:t xml:space="preserve">From the last meeting discussion, we understand the intention of the proponent of this WF was trying to fix the normalization error. Following that intention, we tends to agree that to reuse the Urban macro antenna configuration </w:t>
      </w:r>
      <w:r>
        <w:rPr>
          <w:rFonts w:hint="eastAsia"/>
          <w:lang w:eastAsia="zh-CN"/>
        </w:rPr>
        <w:t>from</w:t>
      </w:r>
      <w:r>
        <w:rPr>
          <w:lang w:eastAsia="zh-CN"/>
        </w:rPr>
        <w:t xml:space="preserve"> TR 38.921 which consists of following </w:t>
      </w:r>
      <w:r w:rsidR="00CB06B2">
        <w:rPr>
          <w:lang w:eastAsia="zh-CN"/>
        </w:rPr>
        <w:t xml:space="preserve">highlighted </w:t>
      </w:r>
      <w:r>
        <w:rPr>
          <w:lang w:eastAsia="zh-CN"/>
        </w:rPr>
        <w:t>parameters could be a complete reference to serve the purpose of fixing the normalization error.</w:t>
      </w:r>
      <w:r w:rsidR="00CB06B2">
        <w:rPr>
          <w:lang w:eastAsia="zh-CN"/>
        </w:rPr>
        <w:t xml:space="preserve"> But the offline comments after #106 meeting saying that the intention was only part of the parameters from this set of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0"/>
        <w:gridCol w:w="1028"/>
        <w:gridCol w:w="882"/>
        <w:gridCol w:w="882"/>
        <w:gridCol w:w="1559"/>
      </w:tblGrid>
      <w:tr w:rsidR="00CB06B2" w:rsidRPr="00122758" w14:paraId="69BFE5E8" w14:textId="77777777" w:rsidTr="00EE635A">
        <w:trPr>
          <w:tblHeader/>
          <w:jc w:val="center"/>
        </w:trPr>
        <w:tc>
          <w:tcPr>
            <w:tcW w:w="0" w:type="auto"/>
          </w:tcPr>
          <w:p w14:paraId="0CB41211" w14:textId="77777777" w:rsidR="00CB06B2" w:rsidRPr="00122758" w:rsidRDefault="00CB06B2" w:rsidP="00EE635A">
            <w:pPr>
              <w:pStyle w:val="TAH"/>
            </w:pPr>
            <w:r w:rsidRPr="00122758">
              <w:lastRenderedPageBreak/>
              <w:t>Parameter</w:t>
            </w:r>
          </w:p>
        </w:tc>
        <w:tc>
          <w:tcPr>
            <w:tcW w:w="0" w:type="auto"/>
          </w:tcPr>
          <w:p w14:paraId="7325E00D" w14:textId="77777777" w:rsidR="00CB06B2" w:rsidRPr="00122758" w:rsidRDefault="00CB06B2" w:rsidP="00EE635A">
            <w:pPr>
              <w:pStyle w:val="TAH"/>
            </w:pPr>
            <w:r w:rsidRPr="00122758">
              <w:t>Macro</w:t>
            </w:r>
          </w:p>
          <w:p w14:paraId="0F1156AD" w14:textId="77777777" w:rsidR="00CB06B2" w:rsidRPr="00122758" w:rsidRDefault="00CB06B2" w:rsidP="00EE635A">
            <w:pPr>
              <w:pStyle w:val="TAH"/>
            </w:pPr>
            <w:r w:rsidRPr="00122758">
              <w:t>Sub-urban</w:t>
            </w:r>
          </w:p>
        </w:tc>
        <w:tc>
          <w:tcPr>
            <w:tcW w:w="0" w:type="auto"/>
          </w:tcPr>
          <w:p w14:paraId="2736D961" w14:textId="77777777" w:rsidR="00CB06B2" w:rsidRPr="00CB06B2" w:rsidRDefault="00CB06B2" w:rsidP="00EE635A">
            <w:pPr>
              <w:pStyle w:val="TAH"/>
              <w:rPr>
                <w:highlight w:val="yellow"/>
              </w:rPr>
            </w:pPr>
            <w:r w:rsidRPr="00CB06B2">
              <w:rPr>
                <w:highlight w:val="yellow"/>
              </w:rPr>
              <w:t>Macro</w:t>
            </w:r>
          </w:p>
          <w:p w14:paraId="7E3E305B" w14:textId="77777777" w:rsidR="00CB06B2" w:rsidRPr="00CB06B2" w:rsidRDefault="00CB06B2" w:rsidP="00EE635A">
            <w:pPr>
              <w:pStyle w:val="TAH"/>
              <w:rPr>
                <w:highlight w:val="yellow"/>
              </w:rPr>
            </w:pPr>
            <w:r w:rsidRPr="00CB06B2">
              <w:rPr>
                <w:highlight w:val="yellow"/>
              </w:rPr>
              <w:t>Urban</w:t>
            </w:r>
          </w:p>
        </w:tc>
        <w:tc>
          <w:tcPr>
            <w:tcW w:w="0" w:type="auto"/>
          </w:tcPr>
          <w:p w14:paraId="32D21642" w14:textId="77777777" w:rsidR="00CB06B2" w:rsidRPr="00122758" w:rsidRDefault="00CB06B2" w:rsidP="00EE635A">
            <w:pPr>
              <w:pStyle w:val="TAH"/>
            </w:pPr>
            <w:r w:rsidRPr="00122758">
              <w:t>Micro</w:t>
            </w:r>
          </w:p>
          <w:p w14:paraId="40ACBDEA" w14:textId="77777777" w:rsidR="00CB06B2" w:rsidRPr="00122758" w:rsidRDefault="00CB06B2" w:rsidP="00EE635A">
            <w:pPr>
              <w:pStyle w:val="TAH"/>
            </w:pPr>
            <w:r w:rsidRPr="00122758">
              <w:t>Urban</w:t>
            </w:r>
          </w:p>
        </w:tc>
        <w:tc>
          <w:tcPr>
            <w:tcW w:w="0" w:type="auto"/>
          </w:tcPr>
          <w:p w14:paraId="3DFE8EFA" w14:textId="77777777" w:rsidR="00CB06B2" w:rsidRPr="00122758" w:rsidRDefault="00CB06B2" w:rsidP="00EE635A">
            <w:pPr>
              <w:pStyle w:val="TAH"/>
            </w:pPr>
            <w:r>
              <w:t>Small cell indoor</w:t>
            </w:r>
          </w:p>
        </w:tc>
      </w:tr>
      <w:tr w:rsidR="00CB06B2" w:rsidRPr="00122758" w14:paraId="5C6859B6" w14:textId="77777777" w:rsidTr="00EE635A">
        <w:trPr>
          <w:jc w:val="center"/>
        </w:trPr>
        <w:tc>
          <w:tcPr>
            <w:tcW w:w="0" w:type="auto"/>
          </w:tcPr>
          <w:p w14:paraId="01E3F45D" w14:textId="77777777" w:rsidR="00CB06B2" w:rsidRPr="00122758" w:rsidRDefault="00CB06B2" w:rsidP="00EE635A">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212249A9" w14:textId="77777777" w:rsidR="00CB06B2" w:rsidRPr="00122758" w:rsidRDefault="00CB06B2" w:rsidP="00EE635A">
            <w:pPr>
              <w:pStyle w:val="TAC"/>
            </w:pPr>
            <w:r w:rsidRPr="00122758">
              <w:t>30</w:t>
            </w:r>
          </w:p>
        </w:tc>
        <w:tc>
          <w:tcPr>
            <w:tcW w:w="0" w:type="auto"/>
          </w:tcPr>
          <w:p w14:paraId="3B70A2E0" w14:textId="77777777" w:rsidR="00CB06B2" w:rsidRPr="00CB06B2" w:rsidRDefault="00CB06B2" w:rsidP="00EE635A">
            <w:pPr>
              <w:pStyle w:val="TAC"/>
              <w:rPr>
                <w:highlight w:val="yellow"/>
              </w:rPr>
            </w:pPr>
            <w:r w:rsidRPr="00CB06B2">
              <w:rPr>
                <w:highlight w:val="yellow"/>
              </w:rPr>
              <w:t>30</w:t>
            </w:r>
          </w:p>
        </w:tc>
        <w:tc>
          <w:tcPr>
            <w:tcW w:w="0" w:type="auto"/>
          </w:tcPr>
          <w:p w14:paraId="6B254AFB" w14:textId="77777777" w:rsidR="00CB06B2" w:rsidRPr="00122758" w:rsidRDefault="00CB06B2" w:rsidP="00EE635A">
            <w:pPr>
              <w:pStyle w:val="TAC"/>
            </w:pPr>
            <w:r w:rsidRPr="00122758">
              <w:t>30</w:t>
            </w:r>
          </w:p>
        </w:tc>
        <w:tc>
          <w:tcPr>
            <w:tcW w:w="0" w:type="auto"/>
          </w:tcPr>
          <w:p w14:paraId="10BA76B3" w14:textId="77777777" w:rsidR="00CB06B2" w:rsidRPr="00122758" w:rsidRDefault="00CB06B2" w:rsidP="00EE635A">
            <w:pPr>
              <w:pStyle w:val="TAC"/>
            </w:pPr>
            <w:r>
              <w:rPr>
                <w:szCs w:val="18"/>
                <w:lang w:eastAsia="zh-CN"/>
              </w:rPr>
              <w:t>30</w:t>
            </w:r>
          </w:p>
        </w:tc>
      </w:tr>
      <w:tr w:rsidR="00CB06B2" w:rsidRPr="00122758" w14:paraId="4B06929A" w14:textId="77777777" w:rsidTr="00EE635A">
        <w:trPr>
          <w:jc w:val="center"/>
        </w:trPr>
        <w:tc>
          <w:tcPr>
            <w:tcW w:w="0" w:type="auto"/>
          </w:tcPr>
          <w:p w14:paraId="2A468D29" w14:textId="77777777" w:rsidR="00CB06B2" w:rsidRPr="00122758" w:rsidRDefault="00CB06B2" w:rsidP="00EE635A">
            <w:pPr>
              <w:pStyle w:val="TAC"/>
              <w:rPr>
                <w:rFonts w:cs="Arial"/>
                <w:lang w:eastAsia="x-none"/>
              </w:rPr>
            </w:pPr>
            <w:r w:rsidRPr="00122758">
              <w:rPr>
                <w:rFonts w:ascii="Cambria Math" w:hAnsi="Cambria Math"/>
                <w:i/>
                <w:lang w:eastAsia="x-none"/>
              </w:rPr>
              <w:t>SLA</w:t>
            </w:r>
            <w:r w:rsidRPr="00122758">
              <w:rPr>
                <w:rFonts w:ascii="Cambria Math" w:hAnsi="Cambria Math"/>
                <w:i/>
                <w:vertAlign w:val="subscript"/>
                <w:lang w:eastAsia="x-none"/>
              </w:rPr>
              <w:t xml:space="preserve">v </w:t>
            </w:r>
            <w:r w:rsidRPr="00122758">
              <w:rPr>
                <w:rFonts w:cs="Arial"/>
                <w:lang w:eastAsia="x-none"/>
              </w:rPr>
              <w:t>(dB)</w:t>
            </w:r>
          </w:p>
        </w:tc>
        <w:tc>
          <w:tcPr>
            <w:tcW w:w="0" w:type="auto"/>
          </w:tcPr>
          <w:p w14:paraId="6FA222E7" w14:textId="77777777" w:rsidR="00CB06B2" w:rsidRPr="00122758" w:rsidRDefault="00CB06B2" w:rsidP="00EE635A">
            <w:pPr>
              <w:pStyle w:val="TAC"/>
              <w:rPr>
                <w:lang w:eastAsia="x-none"/>
              </w:rPr>
            </w:pPr>
            <w:r w:rsidRPr="00122758">
              <w:rPr>
                <w:lang w:eastAsia="x-none"/>
              </w:rPr>
              <w:t>30</w:t>
            </w:r>
          </w:p>
        </w:tc>
        <w:tc>
          <w:tcPr>
            <w:tcW w:w="0" w:type="auto"/>
          </w:tcPr>
          <w:p w14:paraId="3A21DCEC" w14:textId="77777777" w:rsidR="00CB06B2" w:rsidRPr="00CB06B2" w:rsidRDefault="00CB06B2" w:rsidP="00EE635A">
            <w:pPr>
              <w:pStyle w:val="TAC"/>
              <w:rPr>
                <w:highlight w:val="yellow"/>
                <w:lang w:eastAsia="x-none"/>
              </w:rPr>
            </w:pPr>
            <w:r w:rsidRPr="00CB06B2">
              <w:rPr>
                <w:highlight w:val="yellow"/>
                <w:lang w:eastAsia="x-none"/>
              </w:rPr>
              <w:t>30</w:t>
            </w:r>
          </w:p>
        </w:tc>
        <w:tc>
          <w:tcPr>
            <w:tcW w:w="0" w:type="auto"/>
          </w:tcPr>
          <w:p w14:paraId="40251DE1" w14:textId="77777777" w:rsidR="00CB06B2" w:rsidRPr="00122758" w:rsidRDefault="00CB06B2" w:rsidP="00EE635A">
            <w:pPr>
              <w:pStyle w:val="TAC"/>
              <w:rPr>
                <w:lang w:eastAsia="x-none"/>
              </w:rPr>
            </w:pPr>
            <w:r w:rsidRPr="00122758">
              <w:rPr>
                <w:lang w:eastAsia="x-none"/>
              </w:rPr>
              <w:t>30</w:t>
            </w:r>
          </w:p>
        </w:tc>
        <w:tc>
          <w:tcPr>
            <w:tcW w:w="0" w:type="auto"/>
          </w:tcPr>
          <w:p w14:paraId="6AF819E7" w14:textId="77777777" w:rsidR="00CB06B2" w:rsidRPr="00122758" w:rsidRDefault="00CB06B2" w:rsidP="00EE635A">
            <w:pPr>
              <w:pStyle w:val="TAC"/>
              <w:rPr>
                <w:lang w:eastAsia="x-none"/>
              </w:rPr>
            </w:pPr>
            <w:r>
              <w:rPr>
                <w:lang w:eastAsia="x-none"/>
              </w:rPr>
              <w:t>30</w:t>
            </w:r>
          </w:p>
        </w:tc>
      </w:tr>
      <w:tr w:rsidR="00CB06B2" w:rsidRPr="00122758" w14:paraId="41A07FE8" w14:textId="77777777" w:rsidTr="00EE635A">
        <w:trPr>
          <w:jc w:val="center"/>
        </w:trPr>
        <w:tc>
          <w:tcPr>
            <w:tcW w:w="0" w:type="auto"/>
          </w:tcPr>
          <w:p w14:paraId="5632F623" w14:textId="77777777" w:rsidR="00CB06B2" w:rsidRPr="00122758" w:rsidRDefault="00CB06B2" w:rsidP="00EE635A">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7C196E88" w14:textId="77777777" w:rsidR="00CB06B2" w:rsidRPr="00122758" w:rsidRDefault="00CB06B2" w:rsidP="00EE635A">
            <w:pPr>
              <w:pStyle w:val="TAC"/>
              <w:rPr>
                <w:lang w:eastAsia="x-none"/>
              </w:rPr>
            </w:pPr>
            <w:r w:rsidRPr="00122758">
              <w:rPr>
                <w:lang w:eastAsia="x-none"/>
              </w:rPr>
              <w:t>90</w:t>
            </w:r>
            <w:r w:rsidRPr="00122758">
              <w:rPr>
                <w:vertAlign w:val="superscript"/>
                <w:lang w:eastAsia="x-none"/>
              </w:rPr>
              <w:t xml:space="preserve"> </w:t>
            </w:r>
          </w:p>
        </w:tc>
        <w:tc>
          <w:tcPr>
            <w:tcW w:w="0" w:type="auto"/>
          </w:tcPr>
          <w:p w14:paraId="76B26518" w14:textId="77777777" w:rsidR="00CB06B2" w:rsidRPr="00CB06B2" w:rsidRDefault="00CB06B2" w:rsidP="00EE635A">
            <w:pPr>
              <w:pStyle w:val="TAC"/>
              <w:rPr>
                <w:highlight w:val="yellow"/>
                <w:lang w:eastAsia="x-none"/>
              </w:rPr>
            </w:pPr>
            <w:r w:rsidRPr="00CB06B2">
              <w:rPr>
                <w:highlight w:val="yellow"/>
                <w:lang w:eastAsia="x-none"/>
              </w:rPr>
              <w:t>90</w:t>
            </w:r>
          </w:p>
        </w:tc>
        <w:tc>
          <w:tcPr>
            <w:tcW w:w="0" w:type="auto"/>
          </w:tcPr>
          <w:p w14:paraId="34DD3624" w14:textId="77777777" w:rsidR="00CB06B2" w:rsidRPr="00122758" w:rsidRDefault="00CB06B2" w:rsidP="00EE635A">
            <w:pPr>
              <w:pStyle w:val="TAC"/>
              <w:rPr>
                <w:lang w:eastAsia="x-none"/>
              </w:rPr>
            </w:pPr>
            <w:r w:rsidRPr="00122758">
              <w:rPr>
                <w:lang w:eastAsia="x-none"/>
              </w:rPr>
              <w:t>90</w:t>
            </w:r>
          </w:p>
        </w:tc>
        <w:tc>
          <w:tcPr>
            <w:tcW w:w="0" w:type="auto"/>
          </w:tcPr>
          <w:p w14:paraId="2572D6A0" w14:textId="77777777" w:rsidR="00CB06B2" w:rsidRPr="00122758" w:rsidRDefault="00CB06B2" w:rsidP="00EE635A">
            <w:pPr>
              <w:pStyle w:val="TAC"/>
              <w:rPr>
                <w:lang w:eastAsia="x-none"/>
              </w:rPr>
            </w:pPr>
            <w:r>
              <w:rPr>
                <w:lang w:eastAsia="x-none"/>
              </w:rPr>
              <w:t>90</w:t>
            </w:r>
          </w:p>
        </w:tc>
      </w:tr>
      <w:tr w:rsidR="00CB06B2" w:rsidRPr="00122758" w14:paraId="55E41437" w14:textId="77777777" w:rsidTr="00EE635A">
        <w:trPr>
          <w:jc w:val="center"/>
        </w:trPr>
        <w:tc>
          <w:tcPr>
            <w:tcW w:w="0" w:type="auto"/>
          </w:tcPr>
          <w:p w14:paraId="4557C192" w14:textId="77777777" w:rsidR="00CB06B2" w:rsidRPr="00122758" w:rsidRDefault="00CB06B2" w:rsidP="00EE635A">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52A9D328" w14:textId="77777777" w:rsidR="00CB06B2" w:rsidRPr="00122758" w:rsidRDefault="00CB06B2" w:rsidP="00EE635A">
            <w:pPr>
              <w:pStyle w:val="TAC"/>
              <w:rPr>
                <w:lang w:eastAsia="x-none"/>
              </w:rPr>
            </w:pPr>
            <w:r>
              <w:rPr>
                <w:lang w:eastAsia="x-none"/>
              </w:rPr>
              <w:t>65</w:t>
            </w:r>
          </w:p>
        </w:tc>
        <w:tc>
          <w:tcPr>
            <w:tcW w:w="0" w:type="auto"/>
          </w:tcPr>
          <w:p w14:paraId="58168C8E" w14:textId="77777777" w:rsidR="00CB06B2" w:rsidRPr="00CB06B2" w:rsidRDefault="00CB06B2" w:rsidP="00EE635A">
            <w:pPr>
              <w:pStyle w:val="TAC"/>
              <w:rPr>
                <w:highlight w:val="yellow"/>
                <w:lang w:eastAsia="x-none"/>
              </w:rPr>
            </w:pPr>
            <w:r w:rsidRPr="00CB06B2">
              <w:rPr>
                <w:highlight w:val="yellow"/>
                <w:lang w:eastAsia="x-none"/>
              </w:rPr>
              <w:t>90</w:t>
            </w:r>
          </w:p>
        </w:tc>
        <w:tc>
          <w:tcPr>
            <w:tcW w:w="0" w:type="auto"/>
          </w:tcPr>
          <w:p w14:paraId="741B1A6B" w14:textId="77777777" w:rsidR="00CB06B2" w:rsidRPr="00122758" w:rsidRDefault="00CB06B2" w:rsidP="00EE635A">
            <w:pPr>
              <w:pStyle w:val="TAC"/>
              <w:rPr>
                <w:lang w:eastAsia="x-none"/>
              </w:rPr>
            </w:pPr>
            <w:r w:rsidRPr="00122758">
              <w:rPr>
                <w:lang w:eastAsia="x-none"/>
              </w:rPr>
              <w:t>90</w:t>
            </w:r>
          </w:p>
        </w:tc>
        <w:tc>
          <w:tcPr>
            <w:tcW w:w="0" w:type="auto"/>
          </w:tcPr>
          <w:p w14:paraId="4ED17E38" w14:textId="77777777" w:rsidR="00CB06B2" w:rsidRPr="00122758" w:rsidRDefault="00CB06B2" w:rsidP="00EE635A">
            <w:pPr>
              <w:pStyle w:val="TAC"/>
              <w:rPr>
                <w:lang w:eastAsia="x-none"/>
              </w:rPr>
            </w:pPr>
            <w:r>
              <w:rPr>
                <w:lang w:eastAsia="x-none"/>
              </w:rPr>
              <w:t>90</w:t>
            </w:r>
          </w:p>
        </w:tc>
      </w:tr>
      <w:tr w:rsidR="00CB06B2" w:rsidRPr="00122758" w14:paraId="564141E3" w14:textId="77777777" w:rsidTr="00EE635A">
        <w:trPr>
          <w:jc w:val="center"/>
        </w:trPr>
        <w:tc>
          <w:tcPr>
            <w:tcW w:w="0" w:type="auto"/>
          </w:tcPr>
          <w:p w14:paraId="29E87512" w14:textId="77777777" w:rsidR="00CB06B2" w:rsidRPr="00122758" w:rsidRDefault="00CB06B2" w:rsidP="00EE635A">
            <w:pPr>
              <w:pStyle w:val="TAC"/>
              <w:rPr>
                <w:lang w:eastAsia="x-none"/>
              </w:rPr>
            </w:pPr>
            <w:r w:rsidRPr="00122758">
              <w:rPr>
                <w:rFonts w:ascii="Cambria Math" w:hAnsi="Cambria Math"/>
                <w:i/>
                <w:lang w:eastAsia="x-none"/>
              </w:rPr>
              <w:t>G</w:t>
            </w:r>
            <w:r w:rsidRPr="00122758">
              <w:rPr>
                <w:rFonts w:ascii="Cambria Math" w:hAnsi="Cambria Math"/>
                <w:i/>
                <w:vertAlign w:val="subscript"/>
                <w:lang w:eastAsia="x-none"/>
              </w:rPr>
              <w:t xml:space="preserve">E,max </w:t>
            </w:r>
            <w:r w:rsidRPr="00122758">
              <w:rPr>
                <w:rFonts w:cs="Arial"/>
                <w:lang w:eastAsia="x-none"/>
              </w:rPr>
              <w:t>(dBi)</w:t>
            </w:r>
          </w:p>
        </w:tc>
        <w:tc>
          <w:tcPr>
            <w:tcW w:w="0" w:type="auto"/>
          </w:tcPr>
          <w:p w14:paraId="55E00D61" w14:textId="77777777" w:rsidR="00CB06B2" w:rsidRPr="00122758" w:rsidRDefault="00CB06B2" w:rsidP="00EE635A">
            <w:pPr>
              <w:pStyle w:val="TAC"/>
              <w:rPr>
                <w:lang w:eastAsia="x-none"/>
              </w:rPr>
            </w:pPr>
            <w:r>
              <w:rPr>
                <w:lang w:eastAsia="x-none"/>
              </w:rPr>
              <w:t>6.4</w:t>
            </w:r>
          </w:p>
        </w:tc>
        <w:tc>
          <w:tcPr>
            <w:tcW w:w="0" w:type="auto"/>
          </w:tcPr>
          <w:p w14:paraId="0F6E13EA" w14:textId="77777777" w:rsidR="00CB06B2" w:rsidRPr="00CB06B2" w:rsidRDefault="00CB06B2" w:rsidP="00EE635A">
            <w:pPr>
              <w:pStyle w:val="TAC"/>
              <w:rPr>
                <w:highlight w:val="yellow"/>
                <w:lang w:eastAsia="x-none"/>
              </w:rPr>
            </w:pPr>
            <w:r w:rsidRPr="00CB06B2">
              <w:rPr>
                <w:highlight w:val="yellow"/>
                <w:lang w:eastAsia="x-none"/>
              </w:rPr>
              <w:t>5.5</w:t>
            </w:r>
          </w:p>
        </w:tc>
        <w:tc>
          <w:tcPr>
            <w:tcW w:w="0" w:type="auto"/>
          </w:tcPr>
          <w:p w14:paraId="0CFEAB0A" w14:textId="77777777" w:rsidR="00CB06B2" w:rsidRPr="00122758" w:rsidRDefault="00CB06B2" w:rsidP="00EE635A">
            <w:pPr>
              <w:pStyle w:val="TAC"/>
              <w:rPr>
                <w:lang w:eastAsia="x-none"/>
              </w:rPr>
            </w:pPr>
            <w:r w:rsidRPr="00122758">
              <w:rPr>
                <w:lang w:eastAsia="x-none"/>
              </w:rPr>
              <w:t>5.5</w:t>
            </w:r>
          </w:p>
        </w:tc>
        <w:tc>
          <w:tcPr>
            <w:tcW w:w="0" w:type="auto"/>
          </w:tcPr>
          <w:p w14:paraId="20F4467F" w14:textId="77777777" w:rsidR="00CB06B2" w:rsidRPr="00122758" w:rsidRDefault="00CB06B2" w:rsidP="00EE635A">
            <w:pPr>
              <w:pStyle w:val="TAC"/>
              <w:rPr>
                <w:lang w:eastAsia="x-none"/>
              </w:rPr>
            </w:pPr>
            <w:r>
              <w:rPr>
                <w:lang w:eastAsia="x-none"/>
              </w:rPr>
              <w:t>5.5</w:t>
            </w:r>
          </w:p>
        </w:tc>
      </w:tr>
      <w:tr w:rsidR="00CB06B2" w:rsidRPr="00122758" w14:paraId="0AD3DAA0" w14:textId="77777777" w:rsidTr="00EE635A">
        <w:trPr>
          <w:jc w:val="center"/>
        </w:trPr>
        <w:tc>
          <w:tcPr>
            <w:tcW w:w="0" w:type="auto"/>
          </w:tcPr>
          <w:p w14:paraId="208993CF" w14:textId="77777777" w:rsidR="00CB06B2" w:rsidRPr="00122758" w:rsidRDefault="00CB06B2" w:rsidP="00EE635A">
            <w:pPr>
              <w:pStyle w:val="TAC"/>
              <w:rPr>
                <w:lang w:eastAsia="x-none"/>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0" w:type="auto"/>
          </w:tcPr>
          <w:p w14:paraId="58F826B8" w14:textId="77777777" w:rsidR="00CB06B2" w:rsidRPr="00122758" w:rsidRDefault="00CB06B2" w:rsidP="00EE635A">
            <w:pPr>
              <w:pStyle w:val="TAC"/>
              <w:rPr>
                <w:lang w:eastAsia="x-none"/>
              </w:rPr>
            </w:pPr>
            <w:r w:rsidRPr="00122758">
              <w:rPr>
                <w:lang w:eastAsia="x-none"/>
              </w:rPr>
              <w:t>2.0</w:t>
            </w:r>
          </w:p>
        </w:tc>
        <w:tc>
          <w:tcPr>
            <w:tcW w:w="0" w:type="auto"/>
          </w:tcPr>
          <w:p w14:paraId="42F2355D" w14:textId="77777777" w:rsidR="00CB06B2" w:rsidRPr="00CB06B2" w:rsidRDefault="00CB06B2" w:rsidP="00EE635A">
            <w:pPr>
              <w:pStyle w:val="TAC"/>
              <w:rPr>
                <w:highlight w:val="yellow"/>
                <w:lang w:eastAsia="x-none"/>
              </w:rPr>
            </w:pPr>
            <w:r w:rsidRPr="00CB06B2">
              <w:rPr>
                <w:highlight w:val="yellow"/>
                <w:lang w:eastAsia="x-none"/>
              </w:rPr>
              <w:t>2.0</w:t>
            </w:r>
          </w:p>
        </w:tc>
        <w:tc>
          <w:tcPr>
            <w:tcW w:w="0" w:type="auto"/>
          </w:tcPr>
          <w:p w14:paraId="60F6066D" w14:textId="77777777" w:rsidR="00CB06B2" w:rsidRPr="00122758" w:rsidRDefault="00CB06B2" w:rsidP="00EE635A">
            <w:pPr>
              <w:pStyle w:val="TAC"/>
              <w:rPr>
                <w:lang w:eastAsia="x-none"/>
              </w:rPr>
            </w:pPr>
            <w:r w:rsidRPr="00122758">
              <w:rPr>
                <w:lang w:eastAsia="x-none"/>
              </w:rPr>
              <w:t>2.0</w:t>
            </w:r>
          </w:p>
        </w:tc>
        <w:tc>
          <w:tcPr>
            <w:tcW w:w="0" w:type="auto"/>
          </w:tcPr>
          <w:p w14:paraId="5961750A" w14:textId="77777777" w:rsidR="00CB06B2" w:rsidRPr="00122758" w:rsidRDefault="00CB06B2" w:rsidP="00EE635A">
            <w:pPr>
              <w:pStyle w:val="TAC"/>
              <w:rPr>
                <w:lang w:eastAsia="x-none"/>
              </w:rPr>
            </w:pPr>
            <w:r>
              <w:rPr>
                <w:lang w:eastAsia="x-none"/>
              </w:rPr>
              <w:t>2.0</w:t>
            </w:r>
          </w:p>
        </w:tc>
      </w:tr>
      <w:tr w:rsidR="00CB06B2" w:rsidRPr="00122758" w14:paraId="309EE877" w14:textId="77777777" w:rsidTr="00EE635A">
        <w:trPr>
          <w:jc w:val="center"/>
        </w:trPr>
        <w:tc>
          <w:tcPr>
            <w:tcW w:w="0" w:type="auto"/>
          </w:tcPr>
          <w:p w14:paraId="7C76E55E" w14:textId="77777777" w:rsidR="00CB06B2" w:rsidRPr="00122758" w:rsidRDefault="00CB06B2" w:rsidP="00EE635A">
            <w:pPr>
              <w:pStyle w:val="TAC"/>
              <w:rPr>
                <w:rFonts w:ascii="Cambria Math" w:hAnsi="Cambria Math"/>
                <w:i/>
                <w:lang w:eastAsia="x-none"/>
              </w:rPr>
            </w:pPr>
            <w:r w:rsidRPr="00122758">
              <w:rPr>
                <w:rFonts w:ascii="Cambria Math" w:hAnsi="Cambria Math"/>
                <w:i/>
                <w:lang w:eastAsia="x-none"/>
              </w:rPr>
              <w:t>(M, N)</w:t>
            </w:r>
          </w:p>
        </w:tc>
        <w:tc>
          <w:tcPr>
            <w:tcW w:w="0" w:type="auto"/>
          </w:tcPr>
          <w:p w14:paraId="784A3EA8" w14:textId="77777777" w:rsidR="00CB06B2" w:rsidRPr="00122758" w:rsidRDefault="00CB06B2" w:rsidP="00EE635A">
            <w:pPr>
              <w:pStyle w:val="TAC"/>
              <w:rPr>
                <w:lang w:eastAsia="x-none"/>
              </w:rPr>
            </w:pPr>
            <w:r w:rsidRPr="00122758">
              <w:rPr>
                <w:lang w:eastAsia="x-none"/>
              </w:rPr>
              <w:t>(</w:t>
            </w:r>
            <w:r>
              <w:rPr>
                <w:lang w:eastAsia="x-none"/>
              </w:rPr>
              <w:t>16</w:t>
            </w:r>
            <w:r w:rsidRPr="00122758">
              <w:rPr>
                <w:lang w:eastAsia="x-none"/>
              </w:rPr>
              <w:t>, 8)</w:t>
            </w:r>
          </w:p>
        </w:tc>
        <w:tc>
          <w:tcPr>
            <w:tcW w:w="0" w:type="auto"/>
          </w:tcPr>
          <w:p w14:paraId="5352A871" w14:textId="77777777" w:rsidR="00CB06B2" w:rsidRPr="00CB06B2" w:rsidRDefault="00CB06B2" w:rsidP="00EE635A">
            <w:pPr>
              <w:pStyle w:val="TAC"/>
              <w:rPr>
                <w:highlight w:val="yellow"/>
                <w:lang w:eastAsia="x-none"/>
              </w:rPr>
            </w:pPr>
            <w:r w:rsidRPr="00CB06B2">
              <w:rPr>
                <w:highlight w:val="yellow"/>
                <w:lang w:eastAsia="x-none"/>
              </w:rPr>
              <w:t>(16, 8)</w:t>
            </w:r>
          </w:p>
        </w:tc>
        <w:tc>
          <w:tcPr>
            <w:tcW w:w="0" w:type="auto"/>
          </w:tcPr>
          <w:p w14:paraId="2514E92B" w14:textId="77777777" w:rsidR="00CB06B2" w:rsidRPr="00122758" w:rsidRDefault="00CB06B2" w:rsidP="00EE635A">
            <w:pPr>
              <w:pStyle w:val="TAC"/>
              <w:rPr>
                <w:lang w:eastAsia="x-none"/>
              </w:rPr>
            </w:pPr>
            <w:r w:rsidRPr="00122758">
              <w:rPr>
                <w:lang w:eastAsia="x-none"/>
              </w:rPr>
              <w:t>(8,8)</w:t>
            </w:r>
          </w:p>
        </w:tc>
        <w:tc>
          <w:tcPr>
            <w:tcW w:w="0" w:type="auto"/>
          </w:tcPr>
          <w:p w14:paraId="2E41E29A" w14:textId="77777777" w:rsidR="00CB06B2" w:rsidRPr="00122758" w:rsidRDefault="00CB06B2" w:rsidP="00EE635A">
            <w:pPr>
              <w:pStyle w:val="TAC"/>
              <w:rPr>
                <w:lang w:eastAsia="x-none"/>
              </w:rPr>
            </w:pPr>
            <w:r>
              <w:rPr>
                <w:lang w:eastAsia="x-none"/>
              </w:rPr>
              <w:t>(4, 4)</w:t>
            </w:r>
          </w:p>
        </w:tc>
      </w:tr>
      <w:tr w:rsidR="00CB06B2" w:rsidRPr="00122758" w14:paraId="613C3A2E" w14:textId="77777777" w:rsidTr="00EE635A">
        <w:trPr>
          <w:jc w:val="center"/>
        </w:trPr>
        <w:tc>
          <w:tcPr>
            <w:tcW w:w="0" w:type="auto"/>
          </w:tcPr>
          <w:p w14:paraId="5B48F1C0" w14:textId="77777777" w:rsidR="00CB06B2" w:rsidRPr="00122758" w:rsidRDefault="00CB06B2" w:rsidP="00EE635A">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186F2865" w14:textId="77777777" w:rsidR="00CB06B2" w:rsidRPr="00122758" w:rsidRDefault="00CB06B2" w:rsidP="00EE635A">
            <w:pPr>
              <w:pStyle w:val="TAC"/>
              <w:rPr>
                <w:lang w:eastAsia="x-none"/>
              </w:rPr>
            </w:pPr>
            <w:r w:rsidRPr="00122758">
              <w:rPr>
                <w:lang w:eastAsia="x-none"/>
              </w:rPr>
              <w:t>0.5</w:t>
            </w:r>
            <w:r w:rsidRPr="00122758">
              <w:rPr>
                <w:rFonts w:ascii="Symbol" w:hAnsi="Symbol"/>
                <w:lang w:eastAsia="x-none"/>
              </w:rPr>
              <w:t></w:t>
            </w:r>
          </w:p>
        </w:tc>
        <w:tc>
          <w:tcPr>
            <w:tcW w:w="0" w:type="auto"/>
          </w:tcPr>
          <w:p w14:paraId="7B6D75C4" w14:textId="77777777" w:rsidR="00CB06B2" w:rsidRPr="00CB06B2" w:rsidRDefault="00CB06B2" w:rsidP="00EE635A">
            <w:pPr>
              <w:pStyle w:val="TAC"/>
              <w:rPr>
                <w:highlight w:val="yellow"/>
                <w:lang w:eastAsia="x-none"/>
              </w:rPr>
            </w:pPr>
            <w:r w:rsidRPr="00CB06B2">
              <w:rPr>
                <w:highlight w:val="yellow"/>
                <w:lang w:eastAsia="x-none"/>
              </w:rPr>
              <w:t>0.5</w:t>
            </w:r>
            <w:r w:rsidRPr="00CB06B2">
              <w:rPr>
                <w:rFonts w:ascii="Symbol" w:hAnsi="Symbol"/>
                <w:highlight w:val="yellow"/>
                <w:lang w:eastAsia="x-none"/>
              </w:rPr>
              <w:t></w:t>
            </w:r>
          </w:p>
        </w:tc>
        <w:tc>
          <w:tcPr>
            <w:tcW w:w="0" w:type="auto"/>
          </w:tcPr>
          <w:p w14:paraId="314BE08E" w14:textId="77777777" w:rsidR="00CB06B2" w:rsidRPr="00122758" w:rsidRDefault="00CB06B2" w:rsidP="00EE635A">
            <w:pPr>
              <w:pStyle w:val="TAC"/>
              <w:rPr>
                <w:lang w:eastAsia="x-none"/>
              </w:rPr>
            </w:pPr>
            <w:r w:rsidRPr="00122758">
              <w:rPr>
                <w:lang w:eastAsia="x-none"/>
              </w:rPr>
              <w:t>0.5</w:t>
            </w:r>
            <w:r w:rsidRPr="00122758">
              <w:rPr>
                <w:rFonts w:ascii="Symbol" w:hAnsi="Symbol"/>
                <w:lang w:eastAsia="x-none"/>
              </w:rPr>
              <w:t></w:t>
            </w:r>
          </w:p>
        </w:tc>
        <w:tc>
          <w:tcPr>
            <w:tcW w:w="0" w:type="auto"/>
          </w:tcPr>
          <w:p w14:paraId="46F28745" w14:textId="77777777" w:rsidR="00CB06B2" w:rsidRPr="00122758" w:rsidRDefault="00CB06B2" w:rsidP="00EE635A">
            <w:pPr>
              <w:pStyle w:val="TAC"/>
              <w:rPr>
                <w:lang w:eastAsia="x-none"/>
              </w:rPr>
            </w:pPr>
            <w:r w:rsidRPr="00122758">
              <w:rPr>
                <w:lang w:eastAsia="x-none"/>
              </w:rPr>
              <w:t>0.5</w:t>
            </w:r>
            <w:r w:rsidRPr="00122758">
              <w:rPr>
                <w:rFonts w:ascii="Symbol" w:hAnsi="Symbol"/>
                <w:lang w:eastAsia="x-none"/>
              </w:rPr>
              <w:t></w:t>
            </w:r>
          </w:p>
        </w:tc>
      </w:tr>
      <w:tr w:rsidR="00CB06B2" w:rsidRPr="00122758" w14:paraId="7A52883D" w14:textId="77777777" w:rsidTr="00EE635A">
        <w:trPr>
          <w:jc w:val="center"/>
        </w:trPr>
        <w:tc>
          <w:tcPr>
            <w:tcW w:w="0" w:type="auto"/>
          </w:tcPr>
          <w:p w14:paraId="5E90E7ED" w14:textId="77777777" w:rsidR="00CB06B2" w:rsidRPr="00122758" w:rsidRDefault="00CB06B2" w:rsidP="00EE635A">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781E5A8B" w14:textId="77777777" w:rsidR="00CB06B2" w:rsidRPr="00122758" w:rsidRDefault="00CB06B2" w:rsidP="00EE635A">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3F847278" w14:textId="77777777" w:rsidR="00CB06B2" w:rsidRPr="00CB06B2" w:rsidRDefault="00CB06B2" w:rsidP="00EE635A">
            <w:pPr>
              <w:pStyle w:val="TAC"/>
              <w:rPr>
                <w:highlight w:val="yellow"/>
                <w:lang w:eastAsia="x-none"/>
              </w:rPr>
            </w:pPr>
            <w:r w:rsidRPr="00CB06B2">
              <w:rPr>
                <w:highlight w:val="yellow"/>
                <w:lang w:eastAsia="x-none"/>
              </w:rPr>
              <w:t>0.5</w:t>
            </w:r>
            <w:r w:rsidRPr="00CB06B2">
              <w:rPr>
                <w:rFonts w:ascii="Symbol" w:hAnsi="Symbol"/>
                <w:highlight w:val="yellow"/>
                <w:lang w:eastAsia="x-none"/>
              </w:rPr>
              <w:t></w:t>
            </w:r>
          </w:p>
        </w:tc>
        <w:tc>
          <w:tcPr>
            <w:tcW w:w="0" w:type="auto"/>
          </w:tcPr>
          <w:p w14:paraId="572835B1" w14:textId="77777777" w:rsidR="00CB06B2" w:rsidRPr="00122758" w:rsidRDefault="00CB06B2" w:rsidP="00EE635A">
            <w:pPr>
              <w:pStyle w:val="TAC"/>
              <w:rPr>
                <w:lang w:eastAsia="x-none"/>
              </w:rPr>
            </w:pPr>
            <w:r w:rsidRPr="00122758">
              <w:rPr>
                <w:lang w:eastAsia="x-none"/>
              </w:rPr>
              <w:t>0.5</w:t>
            </w:r>
            <w:r w:rsidRPr="00122758">
              <w:rPr>
                <w:rFonts w:ascii="Symbol" w:hAnsi="Symbol"/>
                <w:lang w:eastAsia="x-none"/>
              </w:rPr>
              <w:t></w:t>
            </w:r>
          </w:p>
        </w:tc>
        <w:tc>
          <w:tcPr>
            <w:tcW w:w="0" w:type="auto"/>
          </w:tcPr>
          <w:p w14:paraId="3CA0A7CF" w14:textId="77777777" w:rsidR="00CB06B2" w:rsidRPr="00122758" w:rsidRDefault="00CB06B2" w:rsidP="00EE635A">
            <w:pPr>
              <w:pStyle w:val="TAC"/>
              <w:rPr>
                <w:lang w:eastAsia="x-none"/>
              </w:rPr>
            </w:pPr>
            <w:r w:rsidRPr="00122758">
              <w:rPr>
                <w:lang w:eastAsia="x-none"/>
              </w:rPr>
              <w:t>0.5</w:t>
            </w:r>
            <w:r w:rsidRPr="00122758">
              <w:rPr>
                <w:rFonts w:ascii="Symbol" w:hAnsi="Symbol"/>
                <w:lang w:eastAsia="x-none"/>
              </w:rPr>
              <w:t></w:t>
            </w:r>
          </w:p>
        </w:tc>
      </w:tr>
      <w:tr w:rsidR="00CB06B2" w:rsidRPr="00122758" w14:paraId="608C4E40" w14:textId="77777777" w:rsidTr="00EE635A">
        <w:trPr>
          <w:jc w:val="center"/>
        </w:trPr>
        <w:tc>
          <w:tcPr>
            <w:tcW w:w="0" w:type="auto"/>
          </w:tcPr>
          <w:p w14:paraId="4B417668" w14:textId="77777777" w:rsidR="00CB06B2" w:rsidRPr="00122758" w:rsidRDefault="00CB06B2" w:rsidP="00EE635A">
            <w:pPr>
              <w:pStyle w:val="TAC"/>
              <w:rPr>
                <w:rFonts w:ascii="Cambria Math" w:hAnsi="Cambria Math"/>
                <w:i/>
                <w:lang w:eastAsia="x-none"/>
              </w:rPr>
            </w:pPr>
            <w:r w:rsidRPr="00122758">
              <w:rPr>
                <w:rFonts w:cs="Arial"/>
              </w:rPr>
              <w:t>Horizontal coverage range (deg.)</w:t>
            </w:r>
          </w:p>
        </w:tc>
        <w:tc>
          <w:tcPr>
            <w:tcW w:w="0" w:type="auto"/>
          </w:tcPr>
          <w:p w14:paraId="29686380" w14:textId="77777777" w:rsidR="00CB06B2" w:rsidRPr="00122758" w:rsidRDefault="00CB06B2" w:rsidP="00EE635A">
            <w:pPr>
              <w:pStyle w:val="TAC"/>
              <w:rPr>
                <w:lang w:eastAsia="x-none"/>
              </w:rPr>
            </w:pPr>
            <w:r w:rsidRPr="00122758">
              <w:rPr>
                <w:lang w:eastAsia="x-none"/>
              </w:rPr>
              <w:t>+/- 60</w:t>
            </w:r>
          </w:p>
        </w:tc>
        <w:tc>
          <w:tcPr>
            <w:tcW w:w="0" w:type="auto"/>
          </w:tcPr>
          <w:p w14:paraId="24BDF8AC" w14:textId="77777777" w:rsidR="00CB06B2" w:rsidRPr="00CB06B2" w:rsidRDefault="00CB06B2" w:rsidP="00EE635A">
            <w:pPr>
              <w:pStyle w:val="TAC"/>
              <w:rPr>
                <w:highlight w:val="yellow"/>
                <w:lang w:eastAsia="x-none"/>
              </w:rPr>
            </w:pPr>
            <w:r w:rsidRPr="00CB06B2">
              <w:rPr>
                <w:highlight w:val="yellow"/>
                <w:lang w:eastAsia="x-none"/>
              </w:rPr>
              <w:t>+/- 60</w:t>
            </w:r>
          </w:p>
        </w:tc>
        <w:tc>
          <w:tcPr>
            <w:tcW w:w="0" w:type="auto"/>
          </w:tcPr>
          <w:p w14:paraId="26F9A9CA" w14:textId="77777777" w:rsidR="00CB06B2" w:rsidRPr="00122758" w:rsidRDefault="00CB06B2" w:rsidP="00EE635A">
            <w:pPr>
              <w:pStyle w:val="TAC"/>
              <w:rPr>
                <w:lang w:eastAsia="x-none"/>
              </w:rPr>
            </w:pPr>
            <w:r w:rsidRPr="00122758">
              <w:rPr>
                <w:lang w:eastAsia="x-none"/>
              </w:rPr>
              <w:t>+/- 60</w:t>
            </w:r>
          </w:p>
        </w:tc>
        <w:tc>
          <w:tcPr>
            <w:tcW w:w="0" w:type="auto"/>
          </w:tcPr>
          <w:p w14:paraId="52F372EA" w14:textId="77777777" w:rsidR="00CB06B2" w:rsidRPr="00122758" w:rsidRDefault="00CB06B2" w:rsidP="00EE635A">
            <w:pPr>
              <w:pStyle w:val="TAC"/>
              <w:rPr>
                <w:lang w:eastAsia="x-none"/>
              </w:rPr>
            </w:pPr>
            <w:r>
              <w:rPr>
                <w:lang w:eastAsia="x-none"/>
              </w:rPr>
              <w:t>N/A</w:t>
            </w:r>
          </w:p>
        </w:tc>
      </w:tr>
      <w:tr w:rsidR="00CB06B2" w:rsidRPr="00122758" w14:paraId="3827DD1E" w14:textId="77777777" w:rsidTr="00EE635A">
        <w:trPr>
          <w:jc w:val="center"/>
        </w:trPr>
        <w:tc>
          <w:tcPr>
            <w:tcW w:w="0" w:type="auto"/>
          </w:tcPr>
          <w:p w14:paraId="01A2E5E4" w14:textId="77777777" w:rsidR="00CB06B2" w:rsidRPr="00122758" w:rsidRDefault="00CB06B2" w:rsidP="00EE635A">
            <w:pPr>
              <w:pStyle w:val="TAC"/>
              <w:rPr>
                <w:rFonts w:ascii="Cambria Math" w:hAnsi="Cambria Math"/>
                <w:i/>
                <w:lang w:eastAsia="x-none"/>
              </w:rPr>
            </w:pPr>
            <w:r w:rsidRPr="00122758">
              <w:rPr>
                <w:rFonts w:cs="Arial"/>
                <w:lang w:eastAsia="x-none"/>
              </w:rPr>
              <w:t>Vertical coverage range (deg.)</w:t>
            </w:r>
          </w:p>
        </w:tc>
        <w:tc>
          <w:tcPr>
            <w:tcW w:w="0" w:type="auto"/>
          </w:tcPr>
          <w:p w14:paraId="6159F9DF" w14:textId="77777777" w:rsidR="00CB06B2" w:rsidRPr="00122758" w:rsidRDefault="00CB06B2" w:rsidP="00EE635A">
            <w:pPr>
              <w:pStyle w:val="TAC"/>
              <w:rPr>
                <w:lang w:eastAsia="x-none"/>
              </w:rPr>
            </w:pPr>
            <w:r w:rsidRPr="00122758">
              <w:rPr>
                <w:lang w:eastAsia="x-none"/>
              </w:rPr>
              <w:t>90 to 100</w:t>
            </w:r>
          </w:p>
        </w:tc>
        <w:tc>
          <w:tcPr>
            <w:tcW w:w="0" w:type="auto"/>
          </w:tcPr>
          <w:p w14:paraId="53D3D9FF" w14:textId="77777777" w:rsidR="00CB06B2" w:rsidRPr="00CB06B2" w:rsidRDefault="00CB06B2" w:rsidP="00EE635A">
            <w:pPr>
              <w:pStyle w:val="TAC"/>
              <w:rPr>
                <w:highlight w:val="yellow"/>
                <w:lang w:eastAsia="x-none"/>
              </w:rPr>
            </w:pPr>
            <w:r w:rsidRPr="00CB06B2">
              <w:rPr>
                <w:highlight w:val="yellow"/>
                <w:lang w:eastAsia="x-none"/>
              </w:rPr>
              <w:t>90 to 120</w:t>
            </w:r>
          </w:p>
        </w:tc>
        <w:tc>
          <w:tcPr>
            <w:tcW w:w="0" w:type="auto"/>
          </w:tcPr>
          <w:p w14:paraId="015EE5DB" w14:textId="77777777" w:rsidR="00CB06B2" w:rsidRPr="00122758" w:rsidRDefault="00CB06B2" w:rsidP="00EE635A">
            <w:pPr>
              <w:pStyle w:val="TAC"/>
              <w:rPr>
                <w:lang w:eastAsia="x-none"/>
              </w:rPr>
            </w:pPr>
            <w:r w:rsidRPr="00122758">
              <w:rPr>
                <w:lang w:eastAsia="x-none"/>
              </w:rPr>
              <w:t>90 to 120</w:t>
            </w:r>
          </w:p>
        </w:tc>
        <w:tc>
          <w:tcPr>
            <w:tcW w:w="0" w:type="auto"/>
          </w:tcPr>
          <w:p w14:paraId="30A4AA59" w14:textId="77777777" w:rsidR="00CB06B2" w:rsidRPr="00122758" w:rsidRDefault="00CB06B2" w:rsidP="00EE635A">
            <w:pPr>
              <w:pStyle w:val="TAC"/>
              <w:rPr>
                <w:lang w:eastAsia="x-none"/>
              </w:rPr>
            </w:pPr>
            <w:r>
              <w:rPr>
                <w:lang w:eastAsia="x-none"/>
              </w:rPr>
              <w:t>N/A</w:t>
            </w:r>
          </w:p>
        </w:tc>
      </w:tr>
      <w:tr w:rsidR="00CB06B2" w14:paraId="4E39DE0E" w14:textId="77777777" w:rsidTr="00EE635A">
        <w:trPr>
          <w:jc w:val="center"/>
        </w:trPr>
        <w:tc>
          <w:tcPr>
            <w:tcW w:w="0" w:type="auto"/>
          </w:tcPr>
          <w:p w14:paraId="6C5AA37F" w14:textId="77777777" w:rsidR="00CB06B2" w:rsidRPr="00CB06B2" w:rsidRDefault="00CB06B2" w:rsidP="00EE635A">
            <w:pPr>
              <w:pStyle w:val="TAC"/>
              <w:rPr>
                <w:rFonts w:cs="Arial"/>
                <w:lang w:val="en-US" w:eastAsia="x-none"/>
              </w:rPr>
            </w:pPr>
            <w:r w:rsidRPr="00CB06B2">
              <w:rPr>
                <w:rFonts w:cs="Arial"/>
                <w:lang w:val="en-US" w:eastAsia="x-none"/>
              </w:rPr>
              <w:t>Conducted power (before ohmic loss) per antenna element (dBm)</w:t>
            </w:r>
          </w:p>
        </w:tc>
        <w:tc>
          <w:tcPr>
            <w:tcW w:w="0" w:type="auto"/>
          </w:tcPr>
          <w:p w14:paraId="6C3F2E54" w14:textId="77777777" w:rsidR="00CB06B2" w:rsidRDefault="00CB06B2" w:rsidP="00EE635A">
            <w:pPr>
              <w:keepNext/>
              <w:keepLines/>
              <w:spacing w:after="0"/>
              <w:jc w:val="center"/>
              <w:rPr>
                <w:rFonts w:ascii="Arial" w:hAnsi="Arial"/>
                <w:sz w:val="18"/>
                <w:lang w:eastAsia="x-none"/>
              </w:rPr>
            </w:pPr>
            <w:r>
              <w:rPr>
                <w:lang w:eastAsia="x-none"/>
              </w:rPr>
              <w:t>22</w:t>
            </w:r>
          </w:p>
          <w:p w14:paraId="4EE13BA2" w14:textId="77777777" w:rsidR="00CB06B2" w:rsidRPr="00122758" w:rsidRDefault="00CB06B2" w:rsidP="00EE635A">
            <w:pPr>
              <w:pStyle w:val="TAC"/>
              <w:rPr>
                <w:lang w:eastAsia="x-none"/>
              </w:rPr>
            </w:pPr>
            <w:r>
              <w:rPr>
                <w:lang w:eastAsia="x-none"/>
              </w:rPr>
              <w:t>(Note 4)</w:t>
            </w:r>
          </w:p>
        </w:tc>
        <w:tc>
          <w:tcPr>
            <w:tcW w:w="0" w:type="auto"/>
          </w:tcPr>
          <w:p w14:paraId="31B99E14" w14:textId="77777777" w:rsidR="00CB06B2" w:rsidRPr="00CB06B2" w:rsidRDefault="00CB06B2" w:rsidP="00EE635A">
            <w:pPr>
              <w:keepNext/>
              <w:keepLines/>
              <w:spacing w:after="0"/>
              <w:jc w:val="center"/>
              <w:rPr>
                <w:rFonts w:ascii="Arial" w:hAnsi="Arial"/>
                <w:sz w:val="18"/>
                <w:highlight w:val="yellow"/>
                <w:lang w:eastAsia="x-none"/>
              </w:rPr>
            </w:pPr>
            <w:r w:rsidRPr="00CB06B2">
              <w:rPr>
                <w:highlight w:val="yellow"/>
                <w:lang w:eastAsia="x-none"/>
              </w:rPr>
              <w:t>22</w:t>
            </w:r>
          </w:p>
          <w:p w14:paraId="38F23225" w14:textId="77777777" w:rsidR="00CB06B2" w:rsidRPr="00CB06B2" w:rsidRDefault="00CB06B2" w:rsidP="00EE635A">
            <w:pPr>
              <w:pStyle w:val="TAC"/>
              <w:rPr>
                <w:highlight w:val="yellow"/>
                <w:lang w:eastAsia="x-none"/>
              </w:rPr>
            </w:pPr>
            <w:r w:rsidRPr="00CB06B2">
              <w:rPr>
                <w:highlight w:val="yellow"/>
                <w:lang w:eastAsia="x-none"/>
              </w:rPr>
              <w:t>(Note 4)</w:t>
            </w:r>
          </w:p>
        </w:tc>
        <w:tc>
          <w:tcPr>
            <w:tcW w:w="0" w:type="auto"/>
          </w:tcPr>
          <w:p w14:paraId="3E7A76DB" w14:textId="77777777" w:rsidR="00CB06B2" w:rsidRDefault="00CB06B2" w:rsidP="00EE635A">
            <w:pPr>
              <w:keepNext/>
              <w:keepLines/>
              <w:spacing w:after="0"/>
              <w:jc w:val="center"/>
              <w:rPr>
                <w:rFonts w:ascii="Arial" w:hAnsi="Arial"/>
                <w:sz w:val="18"/>
                <w:lang w:eastAsia="x-none"/>
              </w:rPr>
            </w:pPr>
            <w:r>
              <w:rPr>
                <w:lang w:eastAsia="x-none"/>
              </w:rPr>
              <w:t>16</w:t>
            </w:r>
          </w:p>
          <w:p w14:paraId="7B2E78FC" w14:textId="77777777" w:rsidR="00CB06B2" w:rsidRPr="00122758" w:rsidRDefault="00CB06B2" w:rsidP="00EE635A">
            <w:pPr>
              <w:pStyle w:val="TAC"/>
              <w:rPr>
                <w:lang w:eastAsia="x-none"/>
              </w:rPr>
            </w:pPr>
            <w:r>
              <w:rPr>
                <w:lang w:eastAsia="x-none"/>
              </w:rPr>
              <w:t>(Note 5)</w:t>
            </w:r>
          </w:p>
        </w:tc>
        <w:tc>
          <w:tcPr>
            <w:tcW w:w="0" w:type="auto"/>
          </w:tcPr>
          <w:p w14:paraId="40E45C0D" w14:textId="77777777" w:rsidR="00CB06B2" w:rsidRDefault="00CB06B2" w:rsidP="00EE635A">
            <w:pPr>
              <w:keepNext/>
              <w:keepLines/>
              <w:spacing w:after="0"/>
              <w:jc w:val="center"/>
              <w:rPr>
                <w:rFonts w:ascii="Arial" w:hAnsi="Arial"/>
                <w:sz w:val="18"/>
                <w:lang w:eastAsia="x-none"/>
              </w:rPr>
            </w:pPr>
            <w:r>
              <w:rPr>
                <w:rFonts w:ascii="Arial" w:hAnsi="Arial"/>
                <w:sz w:val="18"/>
                <w:lang w:eastAsia="x-none"/>
              </w:rPr>
              <w:t>9</w:t>
            </w:r>
          </w:p>
          <w:p w14:paraId="13AC25FC" w14:textId="77777777" w:rsidR="00CB06B2" w:rsidRDefault="00CB06B2" w:rsidP="00EE635A">
            <w:pPr>
              <w:pStyle w:val="TAC"/>
              <w:rPr>
                <w:lang w:eastAsia="x-none"/>
              </w:rPr>
            </w:pPr>
            <w:r>
              <w:rPr>
                <w:lang w:eastAsia="x-none"/>
              </w:rPr>
              <w:t>(Note 6)</w:t>
            </w:r>
          </w:p>
        </w:tc>
      </w:tr>
      <w:tr w:rsidR="00CB06B2" w14:paraId="20774926" w14:textId="77777777" w:rsidTr="00EE635A">
        <w:trPr>
          <w:jc w:val="center"/>
        </w:trPr>
        <w:tc>
          <w:tcPr>
            <w:tcW w:w="0" w:type="auto"/>
          </w:tcPr>
          <w:p w14:paraId="1D08B10E" w14:textId="77777777" w:rsidR="00CB06B2" w:rsidRDefault="00CB06B2" w:rsidP="00EE635A">
            <w:pPr>
              <w:pStyle w:val="TAC"/>
              <w:rPr>
                <w:rFonts w:cs="Arial"/>
                <w:lang w:eastAsia="x-none"/>
              </w:rPr>
            </w:pPr>
            <w:r>
              <w:rPr>
                <w:rFonts w:cs="Arial"/>
                <w:lang w:eastAsia="x-none"/>
              </w:rPr>
              <w:t>Mechanical downtilt (deg.)</w:t>
            </w:r>
          </w:p>
        </w:tc>
        <w:tc>
          <w:tcPr>
            <w:tcW w:w="0" w:type="auto"/>
          </w:tcPr>
          <w:p w14:paraId="717D2420" w14:textId="77777777" w:rsidR="00CB06B2" w:rsidRDefault="00CB06B2" w:rsidP="00EE635A">
            <w:pPr>
              <w:pStyle w:val="TAC"/>
              <w:rPr>
                <w:lang w:eastAsia="x-none"/>
              </w:rPr>
            </w:pPr>
            <w:r>
              <w:rPr>
                <w:lang w:eastAsia="x-none"/>
              </w:rPr>
              <w:t>6</w:t>
            </w:r>
          </w:p>
        </w:tc>
        <w:tc>
          <w:tcPr>
            <w:tcW w:w="0" w:type="auto"/>
          </w:tcPr>
          <w:p w14:paraId="68DFC8BF" w14:textId="77777777" w:rsidR="00CB06B2" w:rsidRPr="00CB06B2" w:rsidRDefault="00CB06B2" w:rsidP="00EE635A">
            <w:pPr>
              <w:pStyle w:val="TAC"/>
              <w:rPr>
                <w:highlight w:val="yellow"/>
                <w:lang w:eastAsia="x-none"/>
              </w:rPr>
            </w:pPr>
            <w:r w:rsidRPr="00CB06B2">
              <w:rPr>
                <w:highlight w:val="yellow"/>
                <w:lang w:eastAsia="x-none"/>
              </w:rPr>
              <w:t>10</w:t>
            </w:r>
          </w:p>
        </w:tc>
        <w:tc>
          <w:tcPr>
            <w:tcW w:w="0" w:type="auto"/>
          </w:tcPr>
          <w:p w14:paraId="6C254198" w14:textId="77777777" w:rsidR="00CB06B2" w:rsidRDefault="00CB06B2" w:rsidP="00EE635A">
            <w:pPr>
              <w:pStyle w:val="TAC"/>
              <w:rPr>
                <w:lang w:eastAsia="x-none"/>
              </w:rPr>
            </w:pPr>
            <w:r>
              <w:rPr>
                <w:lang w:eastAsia="x-none"/>
              </w:rPr>
              <w:t>N/A</w:t>
            </w:r>
          </w:p>
        </w:tc>
        <w:tc>
          <w:tcPr>
            <w:tcW w:w="0" w:type="auto"/>
          </w:tcPr>
          <w:p w14:paraId="6C5247DF" w14:textId="77777777" w:rsidR="00CB06B2" w:rsidRDefault="00CB06B2" w:rsidP="00EE635A">
            <w:pPr>
              <w:keepNext/>
              <w:keepLines/>
              <w:spacing w:after="0"/>
              <w:jc w:val="center"/>
              <w:rPr>
                <w:rFonts w:ascii="Arial" w:hAnsi="Arial"/>
                <w:sz w:val="18"/>
                <w:lang w:eastAsia="x-none"/>
              </w:rPr>
            </w:pPr>
            <w:r>
              <w:rPr>
                <w:rFonts w:ascii="Arial" w:hAnsi="Arial"/>
                <w:sz w:val="18"/>
                <w:lang w:eastAsia="x-none"/>
              </w:rPr>
              <w:t xml:space="preserve">N/A </w:t>
            </w:r>
          </w:p>
          <w:p w14:paraId="2B9C2655" w14:textId="77777777" w:rsidR="00CB06B2" w:rsidRDefault="00CB06B2" w:rsidP="00EE635A">
            <w:pPr>
              <w:pStyle w:val="TAC"/>
              <w:rPr>
                <w:lang w:eastAsia="x-none"/>
              </w:rPr>
            </w:pPr>
            <w:r>
              <w:rPr>
                <w:lang w:eastAsia="x-none"/>
              </w:rPr>
              <w:t>(Note 7)</w:t>
            </w:r>
          </w:p>
        </w:tc>
      </w:tr>
    </w:tbl>
    <w:p w14:paraId="02F134C0" w14:textId="77777777" w:rsidR="00623640" w:rsidRDefault="00623640" w:rsidP="00B04B5F">
      <w:pPr>
        <w:rPr>
          <w:lang w:eastAsia="zh-CN"/>
        </w:rPr>
      </w:pPr>
    </w:p>
    <w:p w14:paraId="6A689C4F" w14:textId="777E6BB8" w:rsidR="00623640" w:rsidRDefault="00623640" w:rsidP="00B04B5F">
      <w:pPr>
        <w:rPr>
          <w:lang w:eastAsia="zh-CN"/>
        </w:rPr>
      </w:pPr>
      <w:r w:rsidRPr="008E2128">
        <w:rPr>
          <w:b/>
          <w:lang w:eastAsia="zh-CN"/>
        </w:rPr>
        <w:t>Observation 1:</w:t>
      </w:r>
      <w:r>
        <w:rPr>
          <w:lang w:eastAsia="zh-CN"/>
        </w:rPr>
        <w:t xml:space="preserve"> The Urban Macro antenna parameter</w:t>
      </w:r>
      <w:r w:rsidR="00CB06B2">
        <w:rPr>
          <w:lang w:eastAsia="zh-CN"/>
        </w:rPr>
        <w:t>s from TR 38.921</w:t>
      </w:r>
      <w:r>
        <w:rPr>
          <w:lang w:eastAsia="zh-CN"/>
        </w:rPr>
        <w:t xml:space="preserve"> that agreed in #106 meeting </w:t>
      </w:r>
      <w:r w:rsidR="00CB06B2">
        <w:rPr>
          <w:lang w:eastAsia="zh-CN"/>
        </w:rPr>
        <w:t>was questioned by the proponent companies. And we are almost at the end of the adjacent channel co-ex study phase that was in the original work plan of this study item. The FR1 and FR2 gNB antenna parameters are still not fixed yet.</w:t>
      </w:r>
    </w:p>
    <w:p w14:paraId="47F7792A" w14:textId="6E1570CA" w:rsidR="00CB06B2" w:rsidRDefault="00CB06B2" w:rsidP="00B04B5F">
      <w:pPr>
        <w:rPr>
          <w:lang w:eastAsia="zh-CN"/>
        </w:rPr>
      </w:pPr>
      <w:r w:rsidRPr="008E2128">
        <w:rPr>
          <w:b/>
          <w:lang w:eastAsia="zh-CN"/>
        </w:rPr>
        <w:t>Proposal 1</w:t>
      </w:r>
      <w:r>
        <w:rPr>
          <w:lang w:eastAsia="zh-CN"/>
        </w:rPr>
        <w:t>: Considering the discussion history</w:t>
      </w:r>
      <w:r w:rsidR="008E2128">
        <w:rPr>
          <w:lang w:eastAsia="zh-CN"/>
        </w:rPr>
        <w:t xml:space="preserve"> of antenna model</w:t>
      </w:r>
      <w:r>
        <w:rPr>
          <w:lang w:eastAsia="zh-CN"/>
        </w:rPr>
        <w:t xml:space="preserve">, the </w:t>
      </w:r>
      <w:r w:rsidR="008E2128">
        <w:rPr>
          <w:lang w:eastAsia="zh-CN"/>
        </w:rPr>
        <w:t xml:space="preserve">mis-representation </w:t>
      </w:r>
      <w:r>
        <w:rPr>
          <w:lang w:eastAsia="zh-CN"/>
        </w:rPr>
        <w:t xml:space="preserve">concern raised on the </w:t>
      </w:r>
      <w:r w:rsidR="008E2128">
        <w:rPr>
          <w:lang w:eastAsia="zh-CN"/>
        </w:rPr>
        <w:t xml:space="preserve">above </w:t>
      </w:r>
      <w:r>
        <w:rPr>
          <w:lang w:eastAsia="zh-CN"/>
        </w:rPr>
        <w:t>agreement in #106 meeting, and the work plan of this study item, we propose to follow the initial agreement to reuse the TR 38.828 antenna parameters for both FR1 and FR2 gNB</w:t>
      </w:r>
      <w:r w:rsidR="008E2128">
        <w:rPr>
          <w:lang w:eastAsia="zh-CN"/>
        </w:rPr>
        <w:t xml:space="preserve">. For </w:t>
      </w:r>
      <w:r>
        <w:rPr>
          <w:lang w:eastAsia="zh-CN"/>
        </w:rPr>
        <w:t xml:space="preserve">the normalization error, we propose to </w:t>
      </w:r>
      <w:r w:rsidR="008E2128">
        <w:rPr>
          <w:lang w:eastAsia="zh-CN"/>
        </w:rPr>
        <w:t xml:space="preserve">state clearly in the TR with the following same wording from Section 5.2.3.7 of TR 38.828. </w:t>
      </w:r>
    </w:p>
    <w:tbl>
      <w:tblPr>
        <w:tblStyle w:val="TableGrid"/>
        <w:tblW w:w="0" w:type="auto"/>
        <w:tblLook w:val="04A0" w:firstRow="1" w:lastRow="0" w:firstColumn="1" w:lastColumn="0" w:noHBand="0" w:noVBand="1"/>
      </w:tblPr>
      <w:tblGrid>
        <w:gridCol w:w="9631"/>
      </w:tblGrid>
      <w:tr w:rsidR="008E2128" w14:paraId="6379B20A" w14:textId="77777777" w:rsidTr="008E2128">
        <w:tc>
          <w:tcPr>
            <w:tcW w:w="9631" w:type="dxa"/>
          </w:tcPr>
          <w:p w14:paraId="6C6514AB" w14:textId="77777777" w:rsidR="008E2128" w:rsidRPr="0071330E" w:rsidRDefault="008E2128" w:rsidP="008E2128">
            <w:pPr>
              <w:pStyle w:val="Heading4"/>
              <w:numPr>
                <w:ilvl w:val="0"/>
                <w:numId w:val="0"/>
              </w:numPr>
              <w:outlineLvl w:val="3"/>
            </w:pPr>
            <w:bookmarkStart w:id="0" w:name="_Toc21021313"/>
            <w:r w:rsidRPr="0071330E">
              <w:t>5.2.3.7</w:t>
            </w:r>
            <w:r w:rsidRPr="0071330E">
              <w:tab/>
            </w:r>
            <w:r w:rsidRPr="0071330E">
              <w:rPr>
                <w:rFonts w:hint="eastAsia"/>
              </w:rPr>
              <w:t xml:space="preserve">Antenna </w:t>
            </w:r>
            <w:r w:rsidRPr="0071330E">
              <w:t>modelling</w:t>
            </w:r>
            <w:bookmarkEnd w:id="0"/>
          </w:p>
          <w:p w14:paraId="7CD6D183" w14:textId="77777777" w:rsidR="008E2128" w:rsidRPr="0071330E" w:rsidRDefault="008E2128" w:rsidP="008E2128">
            <w:r w:rsidRPr="0071330E">
              <w:rPr>
                <w:lang w:eastAsia="ja-JP"/>
              </w:rPr>
              <w:t xml:space="preserve">Note the above gives the correct antenna array radiation pattern, however the correct gain is only achieved if the element pattern </w:t>
            </w:r>
            <w:r w:rsidRPr="0071330E">
              <w:rPr>
                <w:rFonts w:eastAsia="宋体"/>
                <w:position w:val="-10"/>
              </w:rPr>
              <w:object w:dxaOrig="859" w:dyaOrig="340" w14:anchorId="4EB01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0" o:title=""/>
                </v:shape>
                <o:OLEObject Type="Embed" ProgID="Equation.3" ShapeID="_x0000_i1025" DrawAspect="Content" ObjectID="_1742659146" r:id="rId11"/>
              </w:object>
            </w:r>
            <w:r w:rsidRPr="0071330E">
              <w:t xml:space="preserve"> is selected for the exact element spacing. For other element spacing’s, the element pattern </w:t>
            </w:r>
            <w:r w:rsidRPr="0071330E">
              <w:rPr>
                <w:rFonts w:eastAsia="宋体"/>
                <w:position w:val="-10"/>
              </w:rPr>
              <w:object w:dxaOrig="859" w:dyaOrig="340" w14:anchorId="543C8B34">
                <v:shape id="_x0000_i1026" type="#_x0000_t75" style="width:35.7pt;height:14.4pt" o:ole="">
                  <v:imagedata r:id="rId10" o:title=""/>
                </v:shape>
                <o:OLEObject Type="Embed" ProgID="Equation.3" ShapeID="_x0000_i1026" DrawAspect="Content" ObjectID="_1742659147" r:id="rId12"/>
              </w:object>
            </w:r>
            <w:r w:rsidRPr="0071330E">
              <w:t xml:space="preserve"> must be separately calculated such that it is correct for the element spacing (</w:t>
            </w:r>
            <w:r w:rsidRPr="0071330E">
              <w:rPr>
                <w:i/>
                <w:iCs/>
                <w:lang w:eastAsia="ko-KR"/>
              </w:rPr>
              <w:t>d</w:t>
            </w:r>
            <w:r w:rsidRPr="0071330E">
              <w:rPr>
                <w:i/>
                <w:iCs/>
                <w:vertAlign w:val="subscript"/>
                <w:lang w:eastAsia="ko-KR"/>
              </w:rPr>
              <w:t xml:space="preserve">g,H and </w:t>
            </w:r>
            <w:r w:rsidRPr="0071330E">
              <w:rPr>
                <w:i/>
                <w:iCs/>
                <w:lang w:eastAsia="ko-KR"/>
              </w:rPr>
              <w:t>d</w:t>
            </w:r>
            <w:r w:rsidRPr="0071330E">
              <w:rPr>
                <w:i/>
                <w:iCs/>
                <w:vertAlign w:val="subscript"/>
                <w:lang w:eastAsia="ko-KR"/>
              </w:rPr>
              <w:t>g,V</w:t>
            </w:r>
            <w:r w:rsidRPr="0071330E">
              <w:rPr>
                <w:iCs/>
                <w:noProof/>
                <w:lang w:eastAsia="zh-CN"/>
              </w:rPr>
              <w:t xml:space="preserve">). If </w:t>
            </w:r>
            <w:r w:rsidRPr="0071330E">
              <w:rPr>
                <w:rFonts w:eastAsia="宋体"/>
                <w:position w:val="-10"/>
              </w:rPr>
              <w:object w:dxaOrig="859" w:dyaOrig="340" w14:anchorId="31B51F4F">
                <v:shape id="_x0000_i1027" type="#_x0000_t75" style="width:35.7pt;height:14.4pt" o:ole="">
                  <v:imagedata r:id="rId10" o:title=""/>
                </v:shape>
                <o:OLEObject Type="Embed" ProgID="Equation.3" ShapeID="_x0000_i1027" DrawAspect="Content" ObjectID="_1742659148" r:id="rId13"/>
              </w:object>
            </w:r>
            <w:r w:rsidRPr="0071330E">
              <w:t xml:space="preserve"> </w:t>
            </w:r>
            <w:r w:rsidRPr="0071330E">
              <w:rPr>
                <w:lang w:val="en-US"/>
              </w:rPr>
              <w:t xml:space="preserve">is not linked to the element spacing then </w:t>
            </w:r>
            <w:r w:rsidRPr="0071330E">
              <w:t>the calculated absolute gain may diverge from the correct value in a manner that varies as the beam is steered.</w:t>
            </w:r>
          </w:p>
          <w:p w14:paraId="58309649" w14:textId="77777777" w:rsidR="008E2128" w:rsidRPr="0071330E" w:rsidRDefault="008E2128" w:rsidP="008E2128">
            <w:pPr>
              <w:rPr>
                <w:iCs/>
                <w:noProof/>
                <w:lang w:eastAsia="zh-CN"/>
              </w:rPr>
            </w:pPr>
            <w:r w:rsidRPr="0071330E">
              <w:rPr>
                <w:iCs/>
                <w:noProof/>
                <w:lang w:eastAsia="zh-CN"/>
              </w:rPr>
              <w:t>The correct composite array radiation pattern directivity(D) is given by:</w:t>
            </w:r>
          </w:p>
          <w:p w14:paraId="5B02468F" w14:textId="77777777" w:rsidR="008E2128" w:rsidRPr="0071330E" w:rsidRDefault="008E2128" w:rsidP="008E2128">
            <w:pPr>
              <w:pStyle w:val="EQ"/>
              <w:rPr>
                <w:lang w:eastAsia="zh-CN"/>
              </w:rPr>
            </w:pPr>
            <w:r w:rsidRPr="0071330E">
              <w:tab/>
            </w:r>
            <w:r w:rsidRPr="0071330E">
              <w:rPr>
                <w:rFonts w:eastAsia="宋体"/>
              </w:rPr>
              <w:object w:dxaOrig="4580" w:dyaOrig="1040" w14:anchorId="0C7EF63D">
                <v:shape id="_x0000_i1028" type="#_x0000_t75" style="width:230.4pt;height:50.1pt" o:ole="" filled="t">
                  <v:fill color2="black"/>
                  <v:imagedata r:id="rId14" o:title=""/>
                </v:shape>
                <o:OLEObject Type="Embed" ProgID="Equation.3" ShapeID="_x0000_i1028" DrawAspect="Content" ObjectID="_1742659149" r:id="rId15"/>
              </w:object>
            </w:r>
            <w:r w:rsidRPr="0071330E">
              <w:t>,</w:t>
            </w:r>
          </w:p>
          <w:p w14:paraId="0159C634" w14:textId="77777777" w:rsidR="008E2128" w:rsidRPr="0071330E" w:rsidRDefault="008E2128" w:rsidP="008E2128">
            <w:pPr>
              <w:rPr>
                <w:iCs/>
                <w:noProof/>
                <w:lang w:eastAsia="zh-CN"/>
              </w:rPr>
            </w:pPr>
            <w:r w:rsidRPr="0071330E">
              <w:rPr>
                <w:iCs/>
                <w:noProof/>
                <w:lang w:eastAsia="zh-CN"/>
              </w:rPr>
              <w:t>The composite array radiation pattern gain can then be calculated as:</w:t>
            </w:r>
          </w:p>
          <w:p w14:paraId="6C155BBB" w14:textId="77777777" w:rsidR="008E2128" w:rsidRPr="0071330E" w:rsidRDefault="008E2128" w:rsidP="008E2128">
            <w:pPr>
              <w:pStyle w:val="EQ"/>
            </w:pPr>
            <w:r w:rsidRPr="0071330E">
              <w:tab/>
            </w:r>
            <w:r w:rsidRPr="0071330E">
              <w:rPr>
                <w:rFonts w:eastAsia="宋体"/>
              </w:rPr>
              <w:object w:dxaOrig="2340" w:dyaOrig="340" w14:anchorId="7DB94225">
                <v:shape id="_x0000_i1029" type="#_x0000_t75" style="width:115.2pt;height:21.9pt" o:ole="" filled="t">
                  <v:fill color2="black"/>
                  <v:imagedata r:id="rId16" o:title=""/>
                </v:shape>
                <o:OLEObject Type="Embed" ProgID="Equation.3" ShapeID="_x0000_i1029" DrawAspect="Content" ObjectID="_1742659150" r:id="rId17"/>
              </w:object>
            </w:r>
          </w:p>
          <w:p w14:paraId="2E4D3868" w14:textId="0E48E882" w:rsidR="008E2128" w:rsidRPr="008E2128" w:rsidRDefault="008E2128" w:rsidP="00B04B5F">
            <w:r w:rsidRPr="0071330E">
              <w:t xml:space="preserve">Where L is the Loss associated with the antenna. This is currently included in the estimate for element gain </w:t>
            </w:r>
            <w:r w:rsidRPr="0071330E">
              <w:rPr>
                <w:rFonts w:eastAsia="宋体"/>
              </w:rPr>
              <w:object w:dxaOrig="859" w:dyaOrig="360" w14:anchorId="472B8A4A">
                <v:shape id="_x0000_i1030" type="#_x0000_t75" style="width:43.2pt;height:21.9pt" o:ole="">
                  <v:imagedata r:id="rId18" o:title=""/>
                </v:shape>
                <o:OLEObject Type="Embed" ProgID="Equation.3" ShapeID="_x0000_i1030" DrawAspect="Content" ObjectID="_1742659151" r:id="rId19"/>
              </w:object>
            </w:r>
            <w:r w:rsidRPr="0071330E">
              <w:t>, and is 1.8dB.</w:t>
            </w:r>
          </w:p>
        </w:tc>
      </w:tr>
    </w:tbl>
    <w:p w14:paraId="1E3D8381" w14:textId="2684A5FE" w:rsidR="008E2128" w:rsidRDefault="008E2128" w:rsidP="00B04B5F">
      <w:pPr>
        <w:rPr>
          <w:lang w:eastAsia="zh-CN"/>
        </w:rPr>
      </w:pPr>
    </w:p>
    <w:p w14:paraId="49E0CD53" w14:textId="5C1F39DB" w:rsidR="008E2128" w:rsidRDefault="008E2128" w:rsidP="00B04B5F">
      <w:pPr>
        <w:rPr>
          <w:lang w:eastAsia="zh-CN"/>
        </w:rPr>
      </w:pPr>
      <w:r>
        <w:rPr>
          <w:rFonts w:hint="eastAsia"/>
          <w:lang w:eastAsia="zh-CN"/>
        </w:rPr>
        <w:t>W</w:t>
      </w:r>
      <w:r>
        <w:rPr>
          <w:lang w:eastAsia="zh-CN"/>
        </w:rPr>
        <w:t xml:space="preserve">e hope this proposal could solve the concern </w:t>
      </w:r>
      <w:r w:rsidR="005A05A3">
        <w:rPr>
          <w:lang w:eastAsia="zh-CN"/>
        </w:rPr>
        <w:t>and</w:t>
      </w:r>
      <w:r>
        <w:rPr>
          <w:lang w:eastAsia="zh-CN"/>
        </w:rPr>
        <w:t xml:space="preserve"> state clearly the known normalization error of the antenna array gain.</w:t>
      </w:r>
    </w:p>
    <w:p w14:paraId="0D938726" w14:textId="24C49ED9" w:rsidR="00623640" w:rsidRDefault="00623640" w:rsidP="00B04B5F">
      <w:pPr>
        <w:rPr>
          <w:lang w:eastAsia="zh-CN"/>
        </w:rPr>
      </w:pPr>
    </w:p>
    <w:p w14:paraId="1EF7F388" w14:textId="3BF32393" w:rsidR="008E2128" w:rsidRDefault="00EE635A" w:rsidP="008E2128">
      <w:pPr>
        <w:pStyle w:val="Heading2"/>
      </w:pPr>
      <w:r>
        <w:rPr>
          <w:rFonts w:hint="eastAsia"/>
        </w:rPr>
        <w:lastRenderedPageBreak/>
        <w:t>C</w:t>
      </w:r>
      <w:r w:rsidR="00E80A20">
        <w:t>o-ex consdierations of SBFD antenna configuration 1</w:t>
      </w:r>
    </w:p>
    <w:p w14:paraId="1E6FC88E" w14:textId="0AF9E130" w:rsidR="00E80A20" w:rsidRDefault="00E80A20" w:rsidP="00E80A20">
      <w:pPr>
        <w:rPr>
          <w:lang w:val="sv-SE" w:eastAsia="zh-CN"/>
        </w:rPr>
      </w:pPr>
      <w:r>
        <w:rPr>
          <w:lang w:val="sv-SE" w:eastAsia="zh-CN"/>
        </w:rPr>
        <w:t>The current agreed assumptions made SBFD antenna config</w:t>
      </w:r>
      <w:r w:rsidR="005A05A3">
        <w:rPr>
          <w:lang w:val="sv-SE" w:eastAsia="zh-CN"/>
        </w:rPr>
        <w:t>u</w:t>
      </w:r>
      <w:r>
        <w:rPr>
          <w:lang w:val="sv-SE" w:eastAsia="zh-CN"/>
        </w:rPr>
        <w:t>ration 1 working with half Tx power, and half antenna array elements, but to serve the area w</w:t>
      </w:r>
      <w:r w:rsidR="005A05A3">
        <w:rPr>
          <w:lang w:val="sv-SE" w:eastAsia="zh-CN"/>
        </w:rPr>
        <w:t>ith same ISD. For the UE at the same location of the cell, the DL wanted signal would be 6 dB less compared to the legacy gNB or SBFD gN</w:t>
      </w:r>
      <w:r w:rsidR="00344419">
        <w:rPr>
          <w:lang w:val="sv-SE" w:eastAsia="zh-CN"/>
        </w:rPr>
        <w:t>B with antenna configuration 2. The comparison and co-ex is quite im-balanced for the SBFD antenna configuration 1 case.</w:t>
      </w:r>
    </w:p>
    <w:p w14:paraId="5C9743FE" w14:textId="5D4AEEED" w:rsidR="00344419" w:rsidRDefault="00344419" w:rsidP="00344419">
      <w:pPr>
        <w:rPr>
          <w:lang w:val="sv-SE" w:eastAsia="zh-CN"/>
        </w:rPr>
      </w:pPr>
      <w:r w:rsidRPr="001A7395">
        <w:rPr>
          <w:rFonts w:hint="eastAsia"/>
          <w:b/>
          <w:lang w:val="sv-SE" w:eastAsia="zh-CN"/>
        </w:rPr>
        <w:t>O</w:t>
      </w:r>
      <w:r w:rsidRPr="001A7395">
        <w:rPr>
          <w:b/>
          <w:lang w:val="sv-SE" w:eastAsia="zh-CN"/>
        </w:rPr>
        <w:t xml:space="preserve">bservation </w:t>
      </w:r>
      <w:r w:rsidR="001A7395">
        <w:rPr>
          <w:b/>
          <w:lang w:val="sv-SE" w:eastAsia="zh-CN"/>
        </w:rPr>
        <w:t>2</w:t>
      </w:r>
      <w:r>
        <w:rPr>
          <w:lang w:val="sv-SE" w:eastAsia="zh-CN"/>
        </w:rPr>
        <w:t xml:space="preserve">: The SBFD antenna configuration 1 has 3dB less in its Rx gain in SBFD UL, and 6 dB less in Tx EIRP in SBFD DL comparing to the SBFD antenna configuration 2 and legacy TDD systems. Such assumption would result in un-comparable adjacent channel interference compared to other configurations or legacy TDD systems. </w:t>
      </w:r>
    </w:p>
    <w:p w14:paraId="0A90FEED" w14:textId="1EBCEEEA" w:rsidR="00344419" w:rsidRDefault="00344419" w:rsidP="00344419">
      <w:pPr>
        <w:rPr>
          <w:lang w:val="sv-SE" w:eastAsia="zh-CN"/>
        </w:rPr>
      </w:pPr>
      <w:r w:rsidRPr="001A7395">
        <w:rPr>
          <w:b/>
          <w:lang w:val="sv-SE" w:eastAsia="zh-CN"/>
        </w:rPr>
        <w:t>Proposal</w:t>
      </w:r>
      <w:r>
        <w:rPr>
          <w:lang w:val="sv-SE" w:eastAsia="zh-CN"/>
        </w:rPr>
        <w:t xml:space="preserve"> </w:t>
      </w:r>
      <w:r w:rsidR="001A7395" w:rsidRPr="001A7395">
        <w:rPr>
          <w:b/>
          <w:lang w:val="sv-SE" w:eastAsia="zh-CN"/>
        </w:rPr>
        <w:t>2</w:t>
      </w:r>
      <w:r>
        <w:rPr>
          <w:lang w:val="sv-SE" w:eastAsia="zh-CN"/>
        </w:rPr>
        <w:t xml:space="preserve">: For a comparable co-ex study evaluation, we propose to consider the SBFD antenna configuration 1 with power boost capability to have 3 dB more Tx power, which would result in same power spectral denstiy, i.e. </w:t>
      </w:r>
      <w:r w:rsidR="001A7395">
        <w:rPr>
          <w:lang w:val="sv-SE" w:eastAsia="zh-CN"/>
        </w:rPr>
        <w:t>4</w:t>
      </w:r>
      <w:r>
        <w:rPr>
          <w:lang w:val="sv-SE" w:eastAsia="zh-CN"/>
        </w:rPr>
        <w:t>9 dBm/</w:t>
      </w:r>
      <w:r w:rsidR="001A7395">
        <w:rPr>
          <w:lang w:val="sv-SE" w:eastAsia="zh-CN"/>
        </w:rPr>
        <w:t>100</w:t>
      </w:r>
      <w:r>
        <w:rPr>
          <w:lang w:val="sv-SE" w:eastAsia="zh-CN"/>
        </w:rPr>
        <w:t xml:space="preserve">MHz for FR1 and </w:t>
      </w:r>
      <w:r w:rsidR="001A7395">
        <w:rPr>
          <w:lang w:val="sv-SE" w:eastAsia="zh-CN"/>
        </w:rPr>
        <w:t>30 dBm/200MHz for FR2, as agreed in R4-2302888.</w:t>
      </w:r>
    </w:p>
    <w:p w14:paraId="5C8DAB51" w14:textId="77777777" w:rsidR="00344419" w:rsidRDefault="00344419" w:rsidP="00B04B5F">
      <w:pPr>
        <w:rPr>
          <w:lang w:val="sv-SE" w:eastAsia="zh-CN"/>
        </w:rPr>
      </w:pPr>
    </w:p>
    <w:p w14:paraId="7289C8A6" w14:textId="4414D723" w:rsidR="00E92B41" w:rsidRDefault="00E92B41" w:rsidP="00E92B41">
      <w:pPr>
        <w:pStyle w:val="Heading2"/>
      </w:pPr>
      <w:r>
        <w:t>Uplink power control scheme in SBFD operation</w:t>
      </w:r>
    </w:p>
    <w:p w14:paraId="6E8E3174" w14:textId="0B558F31" w:rsidR="00E92B41" w:rsidRDefault="00E92B41" w:rsidP="00E92B41">
      <w:pPr>
        <w:rPr>
          <w:lang w:val="sv-SE" w:eastAsia="zh-CN"/>
        </w:rPr>
      </w:pPr>
      <w:r>
        <w:rPr>
          <w:lang w:val="sv-SE" w:eastAsia="zh-CN"/>
        </w:rPr>
        <w:t xml:space="preserve">The majority calibration data of the Sub-band uplink SINR of SBFD opeation ends up with around 13.5 dB maximum. It is the result of implementing the co-site self-interference and co-site inter-sector inter-subband interference after the uplink power control level had implemented, which in our understanding is not reflecting the actual uplink power control results and uplink SINR results. The noise floor level was raised, or the receiver desense, should be known to the SBFD gNB, and when performing closed-loop power control, the gNB would of course request higher power from the UE to reach its targeted SNR. And so that the targeted SNR should be reachable. </w:t>
      </w:r>
    </w:p>
    <w:p w14:paraId="6C6312A8" w14:textId="43A40CF3" w:rsidR="00E92B41" w:rsidRDefault="00E92B41" w:rsidP="00E92B41">
      <w:pPr>
        <w:rPr>
          <w:lang w:val="sv-SE" w:eastAsia="zh-CN"/>
        </w:rPr>
      </w:pPr>
      <w:r w:rsidRPr="001A7395">
        <w:rPr>
          <w:b/>
          <w:lang w:val="sv-SE" w:eastAsia="zh-CN"/>
        </w:rPr>
        <w:t>Observation</w:t>
      </w:r>
      <w:r w:rsidRPr="001A7395">
        <w:rPr>
          <w:lang w:val="sv-SE" w:eastAsia="zh-CN"/>
        </w:rPr>
        <w:t xml:space="preserve"> </w:t>
      </w:r>
      <w:r w:rsidR="001A7395" w:rsidRPr="001A7395">
        <w:rPr>
          <w:b/>
          <w:lang w:val="sv-SE" w:eastAsia="zh-CN"/>
        </w:rPr>
        <w:t>3</w:t>
      </w:r>
      <w:r w:rsidRPr="001A7395">
        <w:rPr>
          <w:lang w:val="sv-SE" w:eastAsia="zh-CN"/>
        </w:rPr>
        <w:t>: In co-ex study simulation, the current SBFD uplink power control scheme is considered before the co-</w:t>
      </w:r>
      <w:r>
        <w:rPr>
          <w:lang w:val="sv-SE" w:eastAsia="zh-CN"/>
        </w:rPr>
        <w:t xml:space="preserve">site co-sector and inter-sector inter-subband interference was added to the SINR. Thus in the simulation, the uplink power control scheme was not correctly performed to reach its targeted SNR, given those above-mentioned interference should be included in the ’Noise’ when gNB measuring the uplink SNR from UE. </w:t>
      </w:r>
    </w:p>
    <w:p w14:paraId="42BD8C6D" w14:textId="6668FC16" w:rsidR="00D96CDA" w:rsidRDefault="00E92B41" w:rsidP="00E92B41">
      <w:pPr>
        <w:rPr>
          <w:lang w:val="sv-SE" w:eastAsia="zh-CN"/>
        </w:rPr>
      </w:pPr>
      <w:r w:rsidRPr="001A7395">
        <w:rPr>
          <w:b/>
          <w:lang w:val="sv-SE" w:eastAsia="zh-CN"/>
        </w:rPr>
        <w:t>Proposal</w:t>
      </w:r>
      <w:r w:rsidRPr="001A7395">
        <w:rPr>
          <w:lang w:val="sv-SE" w:eastAsia="zh-CN"/>
        </w:rPr>
        <w:t xml:space="preserve"> </w:t>
      </w:r>
      <w:r w:rsidR="001A7395" w:rsidRPr="001A7395">
        <w:rPr>
          <w:b/>
          <w:lang w:val="sv-SE" w:eastAsia="zh-CN"/>
        </w:rPr>
        <w:t>3</w:t>
      </w:r>
      <w:r w:rsidRPr="001A7395">
        <w:rPr>
          <w:lang w:val="sv-SE" w:eastAsia="zh-CN"/>
        </w:rPr>
        <w:t>:</w:t>
      </w:r>
      <w:r>
        <w:rPr>
          <w:lang w:val="sv-SE" w:eastAsia="zh-CN"/>
        </w:rPr>
        <w:t xml:space="preserve"> We propose to consider the uplink power control scheme</w:t>
      </w:r>
      <w:r w:rsidR="00D96CDA">
        <w:rPr>
          <w:lang w:val="sv-SE" w:eastAsia="zh-CN"/>
        </w:rPr>
        <w:t xml:space="preserve"> for SBFD UL</w:t>
      </w:r>
      <w:r>
        <w:rPr>
          <w:lang w:val="sv-SE" w:eastAsia="zh-CN"/>
        </w:rPr>
        <w:t xml:space="preserve"> after the </w:t>
      </w:r>
      <w:r w:rsidR="00D96CDA">
        <w:rPr>
          <w:lang w:val="sv-SE" w:eastAsia="zh-CN"/>
        </w:rPr>
        <w:t>implementation of the co-site co-sector and co-site inter-sector gNB-gNB interference in simulation, so that the noise floor raising of these interference wo</w:t>
      </w:r>
      <w:r w:rsidR="006010DB">
        <w:rPr>
          <w:lang w:val="sv-SE" w:eastAsia="zh-CN"/>
        </w:rPr>
        <w:t>uld correctly result in the CLx-ile</w:t>
      </w:r>
      <w:r w:rsidR="00D96CDA">
        <w:rPr>
          <w:lang w:val="sv-SE" w:eastAsia="zh-CN"/>
        </w:rPr>
        <w:t xml:space="preserve"> of the uplink power control scheme.</w:t>
      </w:r>
      <w:r w:rsidR="006010DB">
        <w:rPr>
          <w:lang w:val="sv-SE" w:eastAsia="zh-CN"/>
        </w:rPr>
        <w:t xml:space="preserve"> The proposed CLx-ile</w:t>
      </w:r>
      <w:r w:rsidR="00D96CDA">
        <w:rPr>
          <w:lang w:val="sv-SE" w:eastAsia="zh-CN"/>
        </w:rPr>
        <w:t xml:space="preserve"> for this SBFD UL case would be: </w:t>
      </w:r>
    </w:p>
    <w:p w14:paraId="3B248B71" w14:textId="7A785020" w:rsidR="00E92B41" w:rsidRDefault="00D96CDA" w:rsidP="00E92B41">
      <w:pPr>
        <w:rPr>
          <w:lang w:val="sv-SE" w:eastAsia="zh-CN"/>
        </w:rPr>
      </w:pPr>
      <w:r w:rsidRPr="00D96CDA">
        <w:rPr>
          <w:lang w:val="sv-SE" w:eastAsia="zh-CN"/>
        </w:rPr>
        <w:t xml:space="preserve">CLx-ile = –SNR_target + UE_max_eirp– ThermalNoise </w:t>
      </w:r>
      <w:r>
        <w:rPr>
          <w:lang w:val="sv-SE" w:eastAsia="zh-CN"/>
        </w:rPr>
        <w:t xml:space="preserve">– </w:t>
      </w:r>
      <w:r w:rsidRPr="00D96CDA">
        <w:rPr>
          <w:b/>
          <w:lang w:val="sv-SE" w:eastAsia="zh-CN"/>
        </w:rPr>
        <w:t>BS_NoiseFigure</w:t>
      </w:r>
      <w:r>
        <w:rPr>
          <w:lang w:val="sv-SE" w:eastAsia="zh-CN"/>
        </w:rPr>
        <w:t xml:space="preserve"> - 10*log10(BW)</w:t>
      </w:r>
    </w:p>
    <w:p w14:paraId="74A6E437" w14:textId="3FFDA11F" w:rsidR="00D96CDA" w:rsidRDefault="00D96CDA" w:rsidP="00E92B41">
      <w:pPr>
        <w:rPr>
          <w:lang w:val="sv-SE" w:eastAsia="zh-CN"/>
        </w:rPr>
      </w:pPr>
      <w:r>
        <w:rPr>
          <w:lang w:val="sv-SE" w:eastAsia="zh-CN"/>
        </w:rPr>
        <w:t>Where, for SBFD UL</w:t>
      </w:r>
      <w:r w:rsidR="006010DB">
        <w:rPr>
          <w:lang w:val="sv-SE" w:eastAsia="zh-CN"/>
        </w:rPr>
        <w:t xml:space="preserve"> power control</w:t>
      </w:r>
      <w:r>
        <w:rPr>
          <w:lang w:val="sv-SE" w:eastAsia="zh-CN"/>
        </w:rPr>
        <w:t xml:space="preserve">, the </w:t>
      </w:r>
      <w:r w:rsidRPr="00D96CDA">
        <w:rPr>
          <w:b/>
          <w:lang w:val="sv-SE" w:eastAsia="zh-CN"/>
        </w:rPr>
        <w:t>BS_NoiseFigure</w:t>
      </w:r>
      <w:r>
        <w:rPr>
          <w:lang w:val="sv-SE" w:eastAsia="zh-CN"/>
        </w:rPr>
        <w:t xml:space="preserve"> should consider the noise figure desense introduced by the co-site co-sector self-interference and co-site inter-sector gNB-gNB interference modelling.</w:t>
      </w:r>
    </w:p>
    <w:p w14:paraId="155B494E" w14:textId="1AE493A5" w:rsidR="00D96CDA" w:rsidRPr="006010DB" w:rsidRDefault="006010DB" w:rsidP="00E92B41">
      <w:pPr>
        <w:rPr>
          <w:i/>
          <w:lang w:val="sv-SE" w:eastAsia="zh-CN"/>
        </w:rPr>
      </w:pPr>
      <w:r w:rsidRPr="006010DB">
        <w:rPr>
          <w:i/>
          <w:lang w:val="sv-SE" w:eastAsia="zh-CN"/>
        </w:rPr>
        <w:t>[</w:t>
      </w:r>
      <w:r w:rsidR="00D96CDA" w:rsidRPr="006010DB">
        <w:rPr>
          <w:i/>
          <w:lang w:val="sv-SE" w:eastAsia="zh-CN"/>
        </w:rPr>
        <w:t xml:space="preserve">Or </w:t>
      </w:r>
      <w:r>
        <w:rPr>
          <w:i/>
          <w:lang w:val="sv-SE" w:eastAsia="zh-CN"/>
        </w:rPr>
        <w:t>the other</w:t>
      </w:r>
      <w:r w:rsidR="00D96CDA" w:rsidRPr="006010DB">
        <w:rPr>
          <w:i/>
          <w:lang w:val="sv-SE" w:eastAsia="zh-CN"/>
        </w:rPr>
        <w:t xml:space="preserve"> option is that for the Noise Floor calculation of the CLx-ile which is represented by (ThermalNoise + BS_NoiseFigure) in the equation, the Noise Floor should take into account the interference from the co-site co-sector self-interference and co-site inter-sector gNB-gNB CLI.</w:t>
      </w:r>
    </w:p>
    <w:p w14:paraId="0556D3BD" w14:textId="4E00D6E4" w:rsidR="00D96CDA" w:rsidRDefault="00D96CDA" w:rsidP="00E92B41">
      <w:pPr>
        <w:rPr>
          <w:i/>
          <w:lang w:val="sv-SE" w:eastAsia="zh-CN"/>
        </w:rPr>
      </w:pPr>
      <w:r w:rsidRPr="006010DB">
        <w:rPr>
          <w:rFonts w:hint="eastAsia"/>
          <w:i/>
          <w:lang w:val="sv-SE" w:eastAsia="zh-CN"/>
        </w:rPr>
        <w:t>No</w:t>
      </w:r>
      <w:r w:rsidRPr="006010DB">
        <w:rPr>
          <w:i/>
          <w:lang w:val="sv-SE" w:eastAsia="zh-CN"/>
        </w:rPr>
        <w:t>ting the above two options are mathematcailly equivalent. It’s only different in wording expression.</w:t>
      </w:r>
      <w:r w:rsidR="006010DB" w:rsidRPr="006010DB">
        <w:rPr>
          <w:i/>
          <w:lang w:val="sv-SE" w:eastAsia="zh-CN"/>
        </w:rPr>
        <w:t>]</w:t>
      </w:r>
    </w:p>
    <w:p w14:paraId="1140BA47" w14:textId="589AC06F" w:rsidR="006010DB" w:rsidRDefault="006010DB" w:rsidP="00E92B41">
      <w:pPr>
        <w:rPr>
          <w:lang w:val="sv-SE" w:eastAsia="zh-CN"/>
        </w:rPr>
      </w:pPr>
      <w:r>
        <w:rPr>
          <w:lang w:val="sv-SE" w:eastAsia="zh-CN"/>
        </w:rPr>
        <w:t xml:space="preserve">The figure below shows the implmenetation difference mentioned in </w:t>
      </w:r>
      <w:r w:rsidRPr="001A7395">
        <w:rPr>
          <w:b/>
          <w:lang w:val="sv-SE" w:eastAsia="zh-CN"/>
        </w:rPr>
        <w:t xml:space="preserve">Observation </w:t>
      </w:r>
      <w:r w:rsidR="001A7395" w:rsidRPr="001A7395">
        <w:rPr>
          <w:b/>
          <w:lang w:val="sv-SE" w:eastAsia="zh-CN"/>
        </w:rPr>
        <w:t>3</w:t>
      </w:r>
      <w:r>
        <w:rPr>
          <w:lang w:val="sv-SE" w:eastAsia="zh-CN"/>
        </w:rPr>
        <w:t xml:space="preserve"> above, where the </w:t>
      </w:r>
      <w:r w:rsidRPr="006010DB">
        <w:rPr>
          <w:color w:val="4472C4" w:themeColor="accent1"/>
          <w:lang w:val="sv-SE" w:eastAsia="zh-CN"/>
        </w:rPr>
        <w:t xml:space="preserve">blue </w:t>
      </w:r>
      <w:r>
        <w:rPr>
          <w:lang w:val="sv-SE" w:eastAsia="zh-CN"/>
        </w:rPr>
        <w:t xml:space="preserve">line reflects the current implemnetation which does not correctly perform the uplink power control, and the </w:t>
      </w:r>
      <w:r w:rsidRPr="006010DB">
        <w:rPr>
          <w:color w:val="FF0000"/>
          <w:lang w:val="sv-SE" w:eastAsia="zh-CN"/>
        </w:rPr>
        <w:t xml:space="preserve">red </w:t>
      </w:r>
      <w:r>
        <w:rPr>
          <w:lang w:val="sv-SE" w:eastAsia="zh-CN"/>
        </w:rPr>
        <w:t xml:space="preserve">line reflects the implmenetaion using the CLx-ile from </w:t>
      </w:r>
      <w:r w:rsidRPr="001A7395">
        <w:rPr>
          <w:b/>
          <w:lang w:val="sv-SE" w:eastAsia="zh-CN"/>
        </w:rPr>
        <w:t xml:space="preserve">Proposal </w:t>
      </w:r>
      <w:r w:rsidR="001A7395" w:rsidRPr="001A7395">
        <w:rPr>
          <w:b/>
          <w:lang w:val="sv-SE" w:eastAsia="zh-CN"/>
        </w:rPr>
        <w:t>3</w:t>
      </w:r>
      <w:r>
        <w:rPr>
          <w:lang w:val="sv-SE" w:eastAsia="zh-CN"/>
        </w:rPr>
        <w:t xml:space="preserve"> which could result in correct closed-loop uplink power control.</w:t>
      </w:r>
    </w:p>
    <w:p w14:paraId="483AF56C" w14:textId="7B628115" w:rsidR="006010DB" w:rsidRPr="006010DB" w:rsidRDefault="006010DB" w:rsidP="006010DB">
      <w:pPr>
        <w:jc w:val="center"/>
        <w:rPr>
          <w:lang w:val="sv-SE" w:eastAsia="zh-CN"/>
        </w:rPr>
      </w:pPr>
      <w:r w:rsidRPr="006010DB">
        <w:rPr>
          <w:b/>
          <w:lang w:val="sv-SE" w:eastAsia="zh-CN"/>
        </w:rPr>
        <w:t>Figure</w:t>
      </w:r>
      <w:r>
        <w:rPr>
          <w:lang w:val="sv-SE" w:eastAsia="zh-CN"/>
        </w:rPr>
        <w:t xml:space="preserve"> Simulation implementation difference of ULPC in SBFD UL</w:t>
      </w:r>
    </w:p>
    <w:p w14:paraId="1B71AC3A" w14:textId="6E5F6F7D" w:rsidR="00EE635A" w:rsidRPr="00E92B41" w:rsidRDefault="00D96CDA" w:rsidP="00D96CDA">
      <w:pPr>
        <w:jc w:val="center"/>
        <w:rPr>
          <w:lang w:val="sv-SE" w:eastAsia="zh-CN"/>
        </w:rPr>
      </w:pPr>
      <w:r w:rsidRPr="00D96CDA">
        <w:rPr>
          <w:noProof/>
          <w:lang w:val="en-US" w:eastAsia="zh-CN"/>
        </w:rPr>
        <w:lastRenderedPageBreak/>
        <w:drawing>
          <wp:inline distT="0" distB="0" distL="0" distR="0" wp14:anchorId="5E4507F1" wp14:editId="399F85A4">
            <wp:extent cx="3600000" cy="2700093"/>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000" cy="2700093"/>
                    </a:xfrm>
                    <a:prstGeom prst="rect">
                      <a:avLst/>
                    </a:prstGeom>
                  </pic:spPr>
                </pic:pic>
              </a:graphicData>
            </a:graphic>
          </wp:inline>
        </w:drawing>
      </w:r>
    </w:p>
    <w:p w14:paraId="63393574" w14:textId="5D22F3BA" w:rsidR="008E2128" w:rsidRDefault="008E2128" w:rsidP="00B04B5F">
      <w:pPr>
        <w:rPr>
          <w:lang w:eastAsia="zh-CN"/>
        </w:rPr>
      </w:pPr>
    </w:p>
    <w:p w14:paraId="418B72EB" w14:textId="7E1D29CA" w:rsidR="00A70BAC" w:rsidRDefault="00A70BAC" w:rsidP="00A70BAC">
      <w:pPr>
        <w:pStyle w:val="Heading2"/>
      </w:pPr>
      <w:r>
        <w:t>E</w:t>
      </w:r>
      <w:r w:rsidR="007D5DC1">
        <w:t>valuation baseline, criteria and ACIR analysis for SBFD</w:t>
      </w:r>
    </w:p>
    <w:p w14:paraId="45B47A38" w14:textId="77777777" w:rsidR="007D5DC1" w:rsidRDefault="007D5DC1" w:rsidP="00A70BAC">
      <w:pPr>
        <w:rPr>
          <w:lang w:val="sv-SE" w:eastAsia="zh-CN"/>
        </w:rPr>
      </w:pPr>
      <w:r>
        <w:rPr>
          <w:lang w:val="sv-SE" w:eastAsia="zh-CN"/>
        </w:rPr>
        <w:t xml:space="preserve">RAN4 usually applies 5% throughput degradation as its co-existence target when making requirements of ACIR for two systems. The current BS and UE ACLR and ACS were also derived from such approach based on the TR 38.803 and TR 36.942. Now, in this SBFD study, many co-ex study assumptions, especially for those assumptions that also applies to legacy TDD system in the simulation, were changed. </w:t>
      </w:r>
    </w:p>
    <w:p w14:paraId="55BA84EF" w14:textId="63E9FBDF" w:rsidR="00A70BAC" w:rsidRDefault="007D5DC1" w:rsidP="00A70BAC">
      <w:pPr>
        <w:rPr>
          <w:lang w:val="sv-SE" w:eastAsia="zh-CN"/>
        </w:rPr>
      </w:pPr>
      <w:r>
        <w:rPr>
          <w:lang w:val="sv-SE" w:eastAsia="zh-CN"/>
        </w:rPr>
        <w:t>For example, the ACLR and ACS of UE for FR1 was derived from the linear interpolation of 5% throughput degradation of two TDD DL-DL and TDD UL-UL co-ex scenario under certain assumptions. And now, when we consider the current agreed assumptions in SBFD study, these simulation assumption changes would turn into a throughput degradation larger than 5% for co-ex scenario between two legacy systems.</w:t>
      </w:r>
    </w:p>
    <w:p w14:paraId="22709379" w14:textId="14C3DDDA" w:rsidR="007D5DC1" w:rsidRDefault="007D5DC1" w:rsidP="00A70BAC">
      <w:pPr>
        <w:rPr>
          <w:lang w:val="sv-SE" w:eastAsia="zh-CN"/>
        </w:rPr>
      </w:pPr>
      <w:r>
        <w:rPr>
          <w:lang w:val="sv-SE" w:eastAsia="zh-CN"/>
        </w:rPr>
        <w:t>From our simulation, for FR1, the TDD DL – TDD DL co-ex throughput impact would be as follows:</w:t>
      </w:r>
    </w:p>
    <w:p w14:paraId="3922B8FB" w14:textId="643CE81B" w:rsidR="007D5DC1" w:rsidRPr="007D5DC1" w:rsidRDefault="007D5DC1" w:rsidP="007D5DC1">
      <w:pPr>
        <w:jc w:val="center"/>
        <w:rPr>
          <w:lang w:val="sv-SE" w:eastAsia="zh-CN"/>
        </w:rPr>
      </w:pPr>
      <w:r w:rsidRPr="007D5DC1">
        <w:rPr>
          <w:b/>
          <w:lang w:val="sv-SE" w:eastAsia="zh-CN"/>
        </w:rPr>
        <w:t>Table</w:t>
      </w:r>
      <w:r>
        <w:rPr>
          <w:b/>
          <w:lang w:val="sv-SE" w:eastAsia="zh-CN"/>
        </w:rPr>
        <w:t xml:space="preserve">: </w:t>
      </w:r>
      <w:r>
        <w:rPr>
          <w:lang w:val="sv-SE" w:eastAsia="zh-CN"/>
        </w:rPr>
        <w:t>Adjacent channel impact between two legacy TDD DL with current assumption in FR1 UMa</w:t>
      </w:r>
    </w:p>
    <w:tbl>
      <w:tblPr>
        <w:tblStyle w:val="TableGrid"/>
        <w:tblW w:w="9067" w:type="dxa"/>
        <w:jc w:val="center"/>
        <w:tblLook w:val="04A0" w:firstRow="1" w:lastRow="0" w:firstColumn="1" w:lastColumn="0" w:noHBand="0" w:noVBand="1"/>
      </w:tblPr>
      <w:tblGrid>
        <w:gridCol w:w="1271"/>
        <w:gridCol w:w="1418"/>
        <w:gridCol w:w="3259"/>
        <w:gridCol w:w="3119"/>
      </w:tblGrid>
      <w:tr w:rsidR="007D5DC1" w:rsidRPr="003664AE" w14:paraId="58368E76" w14:textId="77777777" w:rsidTr="009A7CC5">
        <w:trPr>
          <w:trHeight w:val="187"/>
          <w:jc w:val="center"/>
        </w:trPr>
        <w:tc>
          <w:tcPr>
            <w:tcW w:w="1271" w:type="dxa"/>
            <w:vMerge w:val="restart"/>
            <w:vAlign w:val="center"/>
            <w:hideMark/>
          </w:tcPr>
          <w:p w14:paraId="2E2CA302" w14:textId="77777777" w:rsidR="007D5DC1" w:rsidRPr="00064ED6" w:rsidRDefault="007D5DC1" w:rsidP="009A7CC5">
            <w:pPr>
              <w:jc w:val="center"/>
              <w:rPr>
                <w:szCs w:val="21"/>
              </w:rPr>
            </w:pPr>
            <w:r w:rsidRPr="00A87D7F">
              <w:rPr>
                <w:rFonts w:eastAsia="Malgun Gothic"/>
                <w:b/>
                <w:bCs/>
                <w:szCs w:val="21"/>
              </w:rPr>
              <w:t>Source</w:t>
            </w:r>
          </w:p>
        </w:tc>
        <w:tc>
          <w:tcPr>
            <w:tcW w:w="1418" w:type="dxa"/>
            <w:vMerge w:val="restart"/>
            <w:vAlign w:val="center"/>
            <w:hideMark/>
          </w:tcPr>
          <w:p w14:paraId="01764930" w14:textId="77777777" w:rsidR="007D5DC1" w:rsidRPr="00064ED6" w:rsidRDefault="007D5DC1" w:rsidP="009A7CC5">
            <w:pPr>
              <w:wordWrap w:val="0"/>
              <w:jc w:val="center"/>
              <w:rPr>
                <w:szCs w:val="21"/>
              </w:rPr>
            </w:pPr>
            <w:r w:rsidRPr="00064ED6">
              <w:rPr>
                <w:rFonts w:eastAsia="Malgun Gothic"/>
                <w:b/>
                <w:bCs/>
                <w:szCs w:val="21"/>
              </w:rPr>
              <w:t>Observation Point</w:t>
            </w:r>
          </w:p>
        </w:tc>
        <w:tc>
          <w:tcPr>
            <w:tcW w:w="6378" w:type="dxa"/>
            <w:gridSpan w:val="2"/>
            <w:vAlign w:val="center"/>
            <w:hideMark/>
          </w:tcPr>
          <w:p w14:paraId="31E27887" w14:textId="77777777" w:rsidR="007D5DC1" w:rsidRPr="00064ED6" w:rsidRDefault="007D5DC1" w:rsidP="009A7CC5">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7D5DC1" w:rsidRPr="003664AE" w14:paraId="61CFB3A5" w14:textId="77777777" w:rsidTr="009A7CC5">
        <w:trPr>
          <w:trHeight w:val="187"/>
          <w:jc w:val="center"/>
        </w:trPr>
        <w:tc>
          <w:tcPr>
            <w:tcW w:w="1271" w:type="dxa"/>
            <w:vMerge/>
            <w:vAlign w:val="center"/>
            <w:hideMark/>
          </w:tcPr>
          <w:p w14:paraId="40042BC8" w14:textId="77777777" w:rsidR="007D5DC1" w:rsidRPr="00064ED6" w:rsidRDefault="007D5DC1" w:rsidP="009A7CC5">
            <w:pPr>
              <w:jc w:val="center"/>
              <w:rPr>
                <w:szCs w:val="21"/>
              </w:rPr>
            </w:pPr>
          </w:p>
        </w:tc>
        <w:tc>
          <w:tcPr>
            <w:tcW w:w="1418" w:type="dxa"/>
            <w:vMerge/>
            <w:vAlign w:val="center"/>
            <w:hideMark/>
          </w:tcPr>
          <w:p w14:paraId="7B1070D1" w14:textId="77777777" w:rsidR="007D5DC1" w:rsidRPr="00064ED6" w:rsidRDefault="007D5DC1" w:rsidP="009A7CC5">
            <w:pPr>
              <w:jc w:val="center"/>
              <w:rPr>
                <w:szCs w:val="21"/>
              </w:rPr>
            </w:pPr>
          </w:p>
        </w:tc>
        <w:tc>
          <w:tcPr>
            <w:tcW w:w="6378" w:type="dxa"/>
            <w:gridSpan w:val="2"/>
            <w:vAlign w:val="center"/>
            <w:hideMark/>
          </w:tcPr>
          <w:p w14:paraId="40C507F9" w14:textId="1B147E42" w:rsidR="007D5DC1" w:rsidRPr="00064ED6" w:rsidRDefault="007D5DC1" w:rsidP="007D5DC1">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Legacy TDD DL</w:t>
            </w:r>
          </w:p>
        </w:tc>
      </w:tr>
      <w:tr w:rsidR="007D5DC1" w:rsidRPr="003664AE" w14:paraId="2EEF4650" w14:textId="77777777" w:rsidTr="009A7CC5">
        <w:trPr>
          <w:trHeight w:val="187"/>
          <w:jc w:val="center"/>
        </w:trPr>
        <w:tc>
          <w:tcPr>
            <w:tcW w:w="1271" w:type="dxa"/>
            <w:vMerge/>
            <w:vAlign w:val="center"/>
            <w:hideMark/>
          </w:tcPr>
          <w:p w14:paraId="782BB920" w14:textId="77777777" w:rsidR="007D5DC1" w:rsidRPr="00064ED6" w:rsidRDefault="007D5DC1" w:rsidP="009A7CC5">
            <w:pPr>
              <w:jc w:val="center"/>
              <w:rPr>
                <w:szCs w:val="21"/>
              </w:rPr>
            </w:pPr>
          </w:p>
        </w:tc>
        <w:tc>
          <w:tcPr>
            <w:tcW w:w="1418" w:type="dxa"/>
            <w:vMerge/>
            <w:vAlign w:val="center"/>
            <w:hideMark/>
          </w:tcPr>
          <w:p w14:paraId="4069E7F4" w14:textId="77777777" w:rsidR="007D5DC1" w:rsidRPr="00064ED6" w:rsidRDefault="007D5DC1" w:rsidP="009A7CC5">
            <w:pPr>
              <w:jc w:val="center"/>
              <w:rPr>
                <w:szCs w:val="21"/>
              </w:rPr>
            </w:pPr>
          </w:p>
        </w:tc>
        <w:tc>
          <w:tcPr>
            <w:tcW w:w="3259" w:type="dxa"/>
            <w:vAlign w:val="center"/>
            <w:hideMark/>
          </w:tcPr>
          <w:p w14:paraId="39F441B3" w14:textId="77777777" w:rsidR="007D5DC1" w:rsidRPr="00064ED6" w:rsidRDefault="007D5DC1" w:rsidP="009A7CC5">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6A89437F" w14:textId="77777777" w:rsidR="007D5DC1" w:rsidRPr="00064ED6" w:rsidRDefault="007D5DC1" w:rsidP="009A7CC5">
            <w:pPr>
              <w:wordWrap w:val="0"/>
              <w:jc w:val="center"/>
              <w:rPr>
                <w:szCs w:val="21"/>
              </w:rPr>
            </w:pPr>
            <w:r w:rsidRPr="00064ED6">
              <w:rPr>
                <w:rFonts w:eastAsia="Malgun Gothic"/>
                <w:szCs w:val="21"/>
              </w:rPr>
              <w:t>Throughput degradation (%)</w:t>
            </w:r>
          </w:p>
        </w:tc>
      </w:tr>
      <w:tr w:rsidR="007D5DC1" w:rsidRPr="003664AE" w14:paraId="09B1D1CD" w14:textId="77777777" w:rsidTr="009A7CC5">
        <w:trPr>
          <w:trHeight w:val="187"/>
          <w:jc w:val="center"/>
        </w:trPr>
        <w:tc>
          <w:tcPr>
            <w:tcW w:w="1271" w:type="dxa"/>
            <w:vMerge w:val="restart"/>
            <w:vAlign w:val="center"/>
            <w:hideMark/>
          </w:tcPr>
          <w:p w14:paraId="2C694979" w14:textId="77777777" w:rsidR="007D5DC1" w:rsidRPr="00064ED6" w:rsidRDefault="007D5DC1" w:rsidP="009A7CC5">
            <w:pPr>
              <w:wordWrap w:val="0"/>
              <w:jc w:val="center"/>
              <w:rPr>
                <w:szCs w:val="21"/>
              </w:rPr>
            </w:pPr>
            <w:r w:rsidRPr="00A87D7F">
              <w:rPr>
                <w:rFonts w:eastAsia="Malgun Gothic"/>
                <w:b/>
                <w:bCs/>
                <w:szCs w:val="21"/>
              </w:rPr>
              <w:t>Samsung</w:t>
            </w:r>
          </w:p>
        </w:tc>
        <w:tc>
          <w:tcPr>
            <w:tcW w:w="1418" w:type="dxa"/>
            <w:vAlign w:val="center"/>
            <w:hideMark/>
          </w:tcPr>
          <w:p w14:paraId="5E347BB3" w14:textId="77777777" w:rsidR="007D5DC1" w:rsidRPr="00064ED6" w:rsidRDefault="007D5DC1" w:rsidP="009A7CC5">
            <w:pPr>
              <w:wordWrap w:val="0"/>
              <w:jc w:val="center"/>
              <w:rPr>
                <w:szCs w:val="21"/>
              </w:rPr>
            </w:pPr>
            <w:r w:rsidRPr="00064ED6">
              <w:rPr>
                <w:rFonts w:eastAsia="Malgun Gothic"/>
                <w:szCs w:val="21"/>
              </w:rPr>
              <w:t>5%</w:t>
            </w:r>
          </w:p>
        </w:tc>
        <w:tc>
          <w:tcPr>
            <w:tcW w:w="3259" w:type="dxa"/>
            <w:vAlign w:val="center"/>
          </w:tcPr>
          <w:p w14:paraId="1E7A6C94" w14:textId="64C7D9D8" w:rsidR="007D5DC1" w:rsidRPr="005D2394" w:rsidRDefault="007D5DC1"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.73</w:t>
            </w:r>
          </w:p>
        </w:tc>
        <w:tc>
          <w:tcPr>
            <w:tcW w:w="3119" w:type="dxa"/>
            <w:vAlign w:val="center"/>
          </w:tcPr>
          <w:p w14:paraId="59A4287B" w14:textId="5A73D909" w:rsidR="007D5DC1" w:rsidRPr="006F44A9" w:rsidRDefault="007D5DC1" w:rsidP="009A7CC5">
            <w:pPr>
              <w:wordWrap w:val="0"/>
              <w:jc w:val="center"/>
              <w:rPr>
                <w:rFonts w:eastAsiaTheme="minorEastAsia"/>
                <w:b/>
                <w:szCs w:val="21"/>
                <w:lang w:eastAsia="zh-CN"/>
              </w:rPr>
            </w:pPr>
            <w:r w:rsidRPr="006F44A9">
              <w:rPr>
                <w:rFonts w:eastAsiaTheme="minorEastAsia" w:hint="eastAsia"/>
                <w:b/>
                <w:szCs w:val="21"/>
                <w:lang w:eastAsia="zh-CN"/>
              </w:rPr>
              <w:t>7</w:t>
            </w:r>
            <w:r w:rsidRPr="006F44A9">
              <w:rPr>
                <w:rFonts w:eastAsiaTheme="minorEastAsia"/>
                <w:b/>
                <w:szCs w:val="21"/>
                <w:lang w:eastAsia="zh-CN"/>
              </w:rPr>
              <w:t>.26</w:t>
            </w:r>
          </w:p>
        </w:tc>
      </w:tr>
      <w:tr w:rsidR="007D5DC1" w:rsidRPr="003664AE" w14:paraId="7BFADA77" w14:textId="77777777" w:rsidTr="009A7CC5">
        <w:trPr>
          <w:trHeight w:val="187"/>
          <w:jc w:val="center"/>
        </w:trPr>
        <w:tc>
          <w:tcPr>
            <w:tcW w:w="1271" w:type="dxa"/>
            <w:vMerge/>
            <w:vAlign w:val="center"/>
            <w:hideMark/>
          </w:tcPr>
          <w:p w14:paraId="05CA5428" w14:textId="77777777" w:rsidR="007D5DC1" w:rsidRPr="00064ED6" w:rsidRDefault="007D5DC1" w:rsidP="009A7CC5">
            <w:pPr>
              <w:jc w:val="center"/>
              <w:rPr>
                <w:szCs w:val="21"/>
              </w:rPr>
            </w:pPr>
          </w:p>
        </w:tc>
        <w:tc>
          <w:tcPr>
            <w:tcW w:w="1418" w:type="dxa"/>
            <w:vAlign w:val="center"/>
            <w:hideMark/>
          </w:tcPr>
          <w:p w14:paraId="3E0B3C3A" w14:textId="77777777" w:rsidR="007D5DC1" w:rsidRPr="00064ED6" w:rsidRDefault="007D5DC1" w:rsidP="009A7CC5">
            <w:pPr>
              <w:wordWrap w:val="0"/>
              <w:jc w:val="center"/>
              <w:rPr>
                <w:szCs w:val="21"/>
              </w:rPr>
            </w:pPr>
            <w:r w:rsidRPr="00064ED6">
              <w:rPr>
                <w:rFonts w:eastAsia="Malgun Gothic"/>
                <w:szCs w:val="21"/>
              </w:rPr>
              <w:t>50%</w:t>
            </w:r>
          </w:p>
        </w:tc>
        <w:tc>
          <w:tcPr>
            <w:tcW w:w="3259" w:type="dxa"/>
            <w:vAlign w:val="center"/>
          </w:tcPr>
          <w:p w14:paraId="501251AA" w14:textId="2EFC491B" w:rsidR="007D5DC1" w:rsidRPr="005D2394" w:rsidRDefault="007D5DC1"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.62</w:t>
            </w:r>
          </w:p>
        </w:tc>
        <w:tc>
          <w:tcPr>
            <w:tcW w:w="3119" w:type="dxa"/>
            <w:vAlign w:val="center"/>
          </w:tcPr>
          <w:p w14:paraId="69D3C35E" w14:textId="61AC3196" w:rsidR="007D5DC1" w:rsidRPr="005D2394" w:rsidRDefault="007D5DC1" w:rsidP="009A7CC5">
            <w:pPr>
              <w:wordWrap w:val="0"/>
              <w:jc w:val="center"/>
              <w:rPr>
                <w:rFonts w:eastAsiaTheme="minorEastAsia"/>
                <w:szCs w:val="21"/>
                <w:lang w:eastAsia="zh-CN"/>
              </w:rPr>
            </w:pPr>
            <w:r>
              <w:rPr>
                <w:rFonts w:eastAsiaTheme="minorEastAsia" w:hint="eastAsia"/>
                <w:szCs w:val="21"/>
                <w:lang w:eastAsia="zh-CN"/>
              </w:rPr>
              <w:t>2</w:t>
            </w:r>
            <w:r>
              <w:rPr>
                <w:rFonts w:eastAsiaTheme="minorEastAsia"/>
                <w:szCs w:val="21"/>
                <w:lang w:eastAsia="zh-CN"/>
              </w:rPr>
              <w:t>.50</w:t>
            </w:r>
          </w:p>
        </w:tc>
      </w:tr>
      <w:tr w:rsidR="007D5DC1" w:rsidRPr="003664AE" w14:paraId="5A128D4E" w14:textId="77777777" w:rsidTr="009A7CC5">
        <w:trPr>
          <w:trHeight w:val="60"/>
          <w:jc w:val="center"/>
        </w:trPr>
        <w:tc>
          <w:tcPr>
            <w:tcW w:w="1271" w:type="dxa"/>
            <w:vMerge/>
            <w:vAlign w:val="center"/>
            <w:hideMark/>
          </w:tcPr>
          <w:p w14:paraId="619C07F5" w14:textId="77777777" w:rsidR="007D5DC1" w:rsidRPr="00064ED6" w:rsidRDefault="007D5DC1" w:rsidP="009A7CC5">
            <w:pPr>
              <w:jc w:val="center"/>
              <w:rPr>
                <w:szCs w:val="21"/>
              </w:rPr>
            </w:pPr>
          </w:p>
        </w:tc>
        <w:tc>
          <w:tcPr>
            <w:tcW w:w="1418" w:type="dxa"/>
            <w:vAlign w:val="center"/>
            <w:hideMark/>
          </w:tcPr>
          <w:p w14:paraId="39EA1E3E" w14:textId="77777777" w:rsidR="007D5DC1" w:rsidRPr="00064ED6" w:rsidRDefault="007D5DC1" w:rsidP="009A7CC5">
            <w:pPr>
              <w:wordWrap w:val="0"/>
              <w:jc w:val="center"/>
              <w:rPr>
                <w:szCs w:val="21"/>
              </w:rPr>
            </w:pPr>
            <w:r w:rsidRPr="00064ED6">
              <w:rPr>
                <w:rFonts w:eastAsia="Malgun Gothic"/>
                <w:szCs w:val="21"/>
              </w:rPr>
              <w:t>95%</w:t>
            </w:r>
          </w:p>
        </w:tc>
        <w:tc>
          <w:tcPr>
            <w:tcW w:w="3259" w:type="dxa"/>
            <w:vAlign w:val="center"/>
          </w:tcPr>
          <w:p w14:paraId="6596FB00" w14:textId="628CC7E5" w:rsidR="007D5DC1" w:rsidRPr="005D2394" w:rsidRDefault="007D5DC1"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.35</w:t>
            </w:r>
          </w:p>
        </w:tc>
        <w:tc>
          <w:tcPr>
            <w:tcW w:w="3119" w:type="dxa"/>
            <w:vAlign w:val="center"/>
          </w:tcPr>
          <w:p w14:paraId="6C281DF7" w14:textId="25F725D4" w:rsidR="007D5DC1" w:rsidRPr="005D2394" w:rsidRDefault="007D5DC1" w:rsidP="009A7CC5">
            <w:pPr>
              <w:wordWrap w:val="0"/>
              <w:jc w:val="center"/>
              <w:rPr>
                <w:rFonts w:eastAsiaTheme="minorEastAsia"/>
                <w:szCs w:val="21"/>
                <w:lang w:eastAsia="zh-CN"/>
              </w:rPr>
            </w:pPr>
            <w:r>
              <w:rPr>
                <w:rFonts w:eastAsiaTheme="minorEastAsia" w:hint="eastAsia"/>
                <w:szCs w:val="21"/>
                <w:lang w:eastAsia="zh-CN"/>
              </w:rPr>
              <w:t>0</w:t>
            </w:r>
          </w:p>
        </w:tc>
      </w:tr>
    </w:tbl>
    <w:p w14:paraId="20ED0FFF" w14:textId="77777777" w:rsidR="00A70BAC" w:rsidRPr="00A70BAC" w:rsidRDefault="00A70BAC" w:rsidP="00B04B5F">
      <w:pPr>
        <w:rPr>
          <w:lang w:val="sv-SE" w:eastAsia="zh-CN"/>
        </w:rPr>
      </w:pPr>
    </w:p>
    <w:p w14:paraId="4217C89A" w14:textId="3C31F8F3" w:rsidR="009F06B9" w:rsidRDefault="00A70BAC" w:rsidP="007D5DC1">
      <w:pPr>
        <w:jc w:val="center"/>
        <w:rPr>
          <w:lang w:eastAsia="zh-CN"/>
        </w:rPr>
      </w:pPr>
      <w:r w:rsidRPr="00A70BAC">
        <w:rPr>
          <w:rFonts w:hint="eastAsia"/>
          <w:b/>
          <w:lang w:eastAsia="zh-CN"/>
        </w:rPr>
        <w:t>F</w:t>
      </w:r>
      <w:r w:rsidRPr="00A70BAC">
        <w:rPr>
          <w:b/>
          <w:lang w:eastAsia="zh-CN"/>
        </w:rPr>
        <w:t>igure</w:t>
      </w:r>
      <w:r>
        <w:rPr>
          <w:lang w:eastAsia="zh-CN"/>
        </w:rPr>
        <w:t xml:space="preserve">: </w:t>
      </w:r>
      <w:r w:rsidR="007D5DC1">
        <w:rPr>
          <w:lang w:val="sv-SE" w:eastAsia="zh-CN"/>
        </w:rPr>
        <w:t>Adjacent channel impact between two legacy TDD DL with current assumption in FR1 UMa</w:t>
      </w:r>
    </w:p>
    <w:p w14:paraId="07163407" w14:textId="29AA178F" w:rsidR="00A70BAC" w:rsidRDefault="00A70BAC" w:rsidP="007D5DC1">
      <w:pPr>
        <w:jc w:val="center"/>
        <w:rPr>
          <w:lang w:eastAsia="zh-CN"/>
        </w:rPr>
      </w:pPr>
      <w:r w:rsidRPr="00A70BAC">
        <w:rPr>
          <w:noProof/>
          <w:lang w:val="en-US" w:eastAsia="zh-CN"/>
        </w:rPr>
        <w:lastRenderedPageBreak/>
        <w:drawing>
          <wp:inline distT="0" distB="0" distL="0" distR="0" wp14:anchorId="22E53542" wp14:editId="544B680A">
            <wp:extent cx="2880000" cy="21600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0000" cy="2160074"/>
                    </a:xfrm>
                    <a:prstGeom prst="rect">
                      <a:avLst/>
                    </a:prstGeom>
                  </pic:spPr>
                </pic:pic>
              </a:graphicData>
            </a:graphic>
          </wp:inline>
        </w:drawing>
      </w:r>
      <w:r w:rsidRPr="00A70BAC">
        <w:rPr>
          <w:noProof/>
          <w:lang w:val="en-US" w:eastAsia="zh-CN"/>
        </w:rPr>
        <w:drawing>
          <wp:inline distT="0" distB="0" distL="0" distR="0" wp14:anchorId="7D569659" wp14:editId="069E6D11">
            <wp:extent cx="2880000" cy="2160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80000" cy="2160075"/>
                    </a:xfrm>
                    <a:prstGeom prst="rect">
                      <a:avLst/>
                    </a:prstGeom>
                  </pic:spPr>
                </pic:pic>
              </a:graphicData>
            </a:graphic>
          </wp:inline>
        </w:drawing>
      </w:r>
    </w:p>
    <w:p w14:paraId="7904A2D1" w14:textId="1DA8F49F" w:rsidR="009F06B9" w:rsidRDefault="009F06B9" w:rsidP="00B04B5F">
      <w:pPr>
        <w:rPr>
          <w:lang w:eastAsia="zh-CN"/>
        </w:rPr>
      </w:pPr>
    </w:p>
    <w:p w14:paraId="765B8761" w14:textId="7A05D2BC" w:rsidR="007D5DC1" w:rsidRDefault="007D5DC1" w:rsidP="007D5DC1">
      <w:pPr>
        <w:rPr>
          <w:lang w:val="sv-SE" w:eastAsia="zh-CN"/>
        </w:rPr>
      </w:pPr>
      <w:r>
        <w:rPr>
          <w:lang w:val="sv-SE" w:eastAsia="zh-CN"/>
        </w:rPr>
        <w:t>From our simulation, for FR2, the TDD DL – TDD DL co-ex throughput impact would be as follows:</w:t>
      </w:r>
    </w:p>
    <w:p w14:paraId="30658D8C" w14:textId="5D3909D5" w:rsidR="007D5DC1" w:rsidRPr="007D5DC1" w:rsidRDefault="007D5DC1" w:rsidP="007D5DC1">
      <w:pPr>
        <w:jc w:val="center"/>
        <w:rPr>
          <w:lang w:val="sv-SE" w:eastAsia="zh-CN"/>
        </w:rPr>
      </w:pPr>
      <w:r w:rsidRPr="007D5DC1">
        <w:rPr>
          <w:b/>
          <w:lang w:val="sv-SE" w:eastAsia="zh-CN"/>
        </w:rPr>
        <w:t>Table</w:t>
      </w:r>
      <w:r>
        <w:rPr>
          <w:b/>
          <w:lang w:val="sv-SE" w:eastAsia="zh-CN"/>
        </w:rPr>
        <w:t xml:space="preserve">: </w:t>
      </w:r>
      <w:r>
        <w:rPr>
          <w:lang w:val="sv-SE" w:eastAsia="zh-CN"/>
        </w:rPr>
        <w:t>Adjacent channel impact between two legacy TDD DL with current assumption in FR2 UMa</w:t>
      </w:r>
    </w:p>
    <w:tbl>
      <w:tblPr>
        <w:tblStyle w:val="TableGrid"/>
        <w:tblW w:w="9067" w:type="dxa"/>
        <w:jc w:val="center"/>
        <w:tblLook w:val="04A0" w:firstRow="1" w:lastRow="0" w:firstColumn="1" w:lastColumn="0" w:noHBand="0" w:noVBand="1"/>
      </w:tblPr>
      <w:tblGrid>
        <w:gridCol w:w="1271"/>
        <w:gridCol w:w="1418"/>
        <w:gridCol w:w="3259"/>
        <w:gridCol w:w="3119"/>
      </w:tblGrid>
      <w:tr w:rsidR="007D5DC1" w:rsidRPr="003664AE" w14:paraId="021AE036" w14:textId="77777777" w:rsidTr="009A7CC5">
        <w:trPr>
          <w:trHeight w:val="187"/>
          <w:jc w:val="center"/>
        </w:trPr>
        <w:tc>
          <w:tcPr>
            <w:tcW w:w="1271" w:type="dxa"/>
            <w:vMerge w:val="restart"/>
            <w:vAlign w:val="center"/>
            <w:hideMark/>
          </w:tcPr>
          <w:p w14:paraId="42F410B2" w14:textId="77777777" w:rsidR="007D5DC1" w:rsidRPr="00064ED6" w:rsidRDefault="007D5DC1" w:rsidP="009A7CC5">
            <w:pPr>
              <w:jc w:val="center"/>
              <w:rPr>
                <w:szCs w:val="21"/>
              </w:rPr>
            </w:pPr>
            <w:r w:rsidRPr="00A87D7F">
              <w:rPr>
                <w:rFonts w:eastAsia="Malgun Gothic"/>
                <w:b/>
                <w:bCs/>
                <w:szCs w:val="21"/>
              </w:rPr>
              <w:t>Source</w:t>
            </w:r>
          </w:p>
        </w:tc>
        <w:tc>
          <w:tcPr>
            <w:tcW w:w="1418" w:type="dxa"/>
            <w:vMerge w:val="restart"/>
            <w:vAlign w:val="center"/>
            <w:hideMark/>
          </w:tcPr>
          <w:p w14:paraId="28315887" w14:textId="77777777" w:rsidR="007D5DC1" w:rsidRPr="00064ED6" w:rsidRDefault="007D5DC1" w:rsidP="009A7CC5">
            <w:pPr>
              <w:wordWrap w:val="0"/>
              <w:jc w:val="center"/>
              <w:rPr>
                <w:szCs w:val="21"/>
              </w:rPr>
            </w:pPr>
            <w:r w:rsidRPr="00064ED6">
              <w:rPr>
                <w:rFonts w:eastAsia="Malgun Gothic"/>
                <w:b/>
                <w:bCs/>
                <w:szCs w:val="21"/>
              </w:rPr>
              <w:t>Observation Point</w:t>
            </w:r>
          </w:p>
        </w:tc>
        <w:tc>
          <w:tcPr>
            <w:tcW w:w="6378" w:type="dxa"/>
            <w:gridSpan w:val="2"/>
            <w:vAlign w:val="center"/>
            <w:hideMark/>
          </w:tcPr>
          <w:p w14:paraId="081E010C" w14:textId="77777777" w:rsidR="007D5DC1" w:rsidRPr="00064ED6" w:rsidRDefault="007D5DC1" w:rsidP="009A7CC5">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7D5DC1" w:rsidRPr="003664AE" w14:paraId="6A95074F" w14:textId="77777777" w:rsidTr="009A7CC5">
        <w:trPr>
          <w:trHeight w:val="187"/>
          <w:jc w:val="center"/>
        </w:trPr>
        <w:tc>
          <w:tcPr>
            <w:tcW w:w="1271" w:type="dxa"/>
            <w:vMerge/>
            <w:vAlign w:val="center"/>
            <w:hideMark/>
          </w:tcPr>
          <w:p w14:paraId="5C182998" w14:textId="77777777" w:rsidR="007D5DC1" w:rsidRPr="00064ED6" w:rsidRDefault="007D5DC1" w:rsidP="009A7CC5">
            <w:pPr>
              <w:jc w:val="center"/>
              <w:rPr>
                <w:szCs w:val="21"/>
              </w:rPr>
            </w:pPr>
          </w:p>
        </w:tc>
        <w:tc>
          <w:tcPr>
            <w:tcW w:w="1418" w:type="dxa"/>
            <w:vMerge/>
            <w:vAlign w:val="center"/>
            <w:hideMark/>
          </w:tcPr>
          <w:p w14:paraId="26008BFB" w14:textId="77777777" w:rsidR="007D5DC1" w:rsidRPr="00064ED6" w:rsidRDefault="007D5DC1" w:rsidP="009A7CC5">
            <w:pPr>
              <w:jc w:val="center"/>
              <w:rPr>
                <w:szCs w:val="21"/>
              </w:rPr>
            </w:pPr>
          </w:p>
        </w:tc>
        <w:tc>
          <w:tcPr>
            <w:tcW w:w="6378" w:type="dxa"/>
            <w:gridSpan w:val="2"/>
            <w:vAlign w:val="center"/>
            <w:hideMark/>
          </w:tcPr>
          <w:p w14:paraId="7E06EBE7" w14:textId="77777777" w:rsidR="007D5DC1" w:rsidRPr="00064ED6" w:rsidRDefault="007D5DC1" w:rsidP="009A7CC5">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Legacy TDD DL</w:t>
            </w:r>
          </w:p>
        </w:tc>
      </w:tr>
      <w:tr w:rsidR="007D5DC1" w:rsidRPr="003664AE" w14:paraId="36C04522" w14:textId="77777777" w:rsidTr="009A7CC5">
        <w:trPr>
          <w:trHeight w:val="187"/>
          <w:jc w:val="center"/>
        </w:trPr>
        <w:tc>
          <w:tcPr>
            <w:tcW w:w="1271" w:type="dxa"/>
            <w:vMerge/>
            <w:vAlign w:val="center"/>
            <w:hideMark/>
          </w:tcPr>
          <w:p w14:paraId="72464E6B" w14:textId="77777777" w:rsidR="007D5DC1" w:rsidRPr="00064ED6" w:rsidRDefault="007D5DC1" w:rsidP="009A7CC5">
            <w:pPr>
              <w:jc w:val="center"/>
              <w:rPr>
                <w:szCs w:val="21"/>
              </w:rPr>
            </w:pPr>
          </w:p>
        </w:tc>
        <w:tc>
          <w:tcPr>
            <w:tcW w:w="1418" w:type="dxa"/>
            <w:vMerge/>
            <w:vAlign w:val="center"/>
            <w:hideMark/>
          </w:tcPr>
          <w:p w14:paraId="0E3B4E38" w14:textId="77777777" w:rsidR="007D5DC1" w:rsidRPr="00064ED6" w:rsidRDefault="007D5DC1" w:rsidP="009A7CC5">
            <w:pPr>
              <w:jc w:val="center"/>
              <w:rPr>
                <w:szCs w:val="21"/>
              </w:rPr>
            </w:pPr>
          </w:p>
        </w:tc>
        <w:tc>
          <w:tcPr>
            <w:tcW w:w="3259" w:type="dxa"/>
            <w:vAlign w:val="center"/>
            <w:hideMark/>
          </w:tcPr>
          <w:p w14:paraId="14346AD3" w14:textId="77777777" w:rsidR="007D5DC1" w:rsidRPr="00064ED6" w:rsidRDefault="007D5DC1" w:rsidP="009A7CC5">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39F2E822" w14:textId="77777777" w:rsidR="007D5DC1" w:rsidRPr="00064ED6" w:rsidRDefault="007D5DC1" w:rsidP="009A7CC5">
            <w:pPr>
              <w:wordWrap w:val="0"/>
              <w:jc w:val="center"/>
              <w:rPr>
                <w:szCs w:val="21"/>
              </w:rPr>
            </w:pPr>
            <w:r w:rsidRPr="00064ED6">
              <w:rPr>
                <w:rFonts w:eastAsia="Malgun Gothic"/>
                <w:szCs w:val="21"/>
              </w:rPr>
              <w:t>Throughput degradation (%)</w:t>
            </w:r>
          </w:p>
        </w:tc>
      </w:tr>
      <w:tr w:rsidR="007D5DC1" w:rsidRPr="003664AE" w14:paraId="00AE042D" w14:textId="77777777" w:rsidTr="009A7CC5">
        <w:trPr>
          <w:trHeight w:val="187"/>
          <w:jc w:val="center"/>
        </w:trPr>
        <w:tc>
          <w:tcPr>
            <w:tcW w:w="1271" w:type="dxa"/>
            <w:vMerge w:val="restart"/>
            <w:vAlign w:val="center"/>
            <w:hideMark/>
          </w:tcPr>
          <w:p w14:paraId="0928E898" w14:textId="77777777" w:rsidR="007D5DC1" w:rsidRPr="00064ED6" w:rsidRDefault="007D5DC1" w:rsidP="009A7CC5">
            <w:pPr>
              <w:wordWrap w:val="0"/>
              <w:jc w:val="center"/>
              <w:rPr>
                <w:szCs w:val="21"/>
              </w:rPr>
            </w:pPr>
            <w:r w:rsidRPr="00A87D7F">
              <w:rPr>
                <w:rFonts w:eastAsia="Malgun Gothic"/>
                <w:b/>
                <w:bCs/>
                <w:szCs w:val="21"/>
              </w:rPr>
              <w:t>Samsung</w:t>
            </w:r>
          </w:p>
        </w:tc>
        <w:tc>
          <w:tcPr>
            <w:tcW w:w="1418" w:type="dxa"/>
            <w:vAlign w:val="center"/>
            <w:hideMark/>
          </w:tcPr>
          <w:p w14:paraId="016FCE63" w14:textId="77777777" w:rsidR="007D5DC1" w:rsidRPr="00064ED6" w:rsidRDefault="007D5DC1" w:rsidP="009A7CC5">
            <w:pPr>
              <w:wordWrap w:val="0"/>
              <w:jc w:val="center"/>
              <w:rPr>
                <w:szCs w:val="21"/>
              </w:rPr>
            </w:pPr>
            <w:r w:rsidRPr="00064ED6">
              <w:rPr>
                <w:rFonts w:eastAsia="Malgun Gothic"/>
                <w:szCs w:val="21"/>
              </w:rPr>
              <w:t>5%</w:t>
            </w:r>
          </w:p>
        </w:tc>
        <w:tc>
          <w:tcPr>
            <w:tcW w:w="3259" w:type="dxa"/>
            <w:vAlign w:val="center"/>
          </w:tcPr>
          <w:p w14:paraId="394D6429" w14:textId="118E98C8" w:rsidR="007D5DC1" w:rsidRPr="005D2394" w:rsidRDefault="006F44A9"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.61</w:t>
            </w:r>
          </w:p>
        </w:tc>
        <w:tc>
          <w:tcPr>
            <w:tcW w:w="3119" w:type="dxa"/>
            <w:vAlign w:val="center"/>
          </w:tcPr>
          <w:p w14:paraId="69085B93" w14:textId="45D68F91" w:rsidR="007D5DC1" w:rsidRPr="006F44A9" w:rsidRDefault="006F44A9" w:rsidP="009A7CC5">
            <w:pPr>
              <w:wordWrap w:val="0"/>
              <w:jc w:val="center"/>
              <w:rPr>
                <w:rFonts w:eastAsiaTheme="minorEastAsia"/>
                <w:b/>
                <w:szCs w:val="21"/>
                <w:lang w:eastAsia="zh-CN"/>
              </w:rPr>
            </w:pPr>
            <w:r w:rsidRPr="006F44A9">
              <w:rPr>
                <w:rFonts w:eastAsiaTheme="minorEastAsia" w:hint="eastAsia"/>
                <w:b/>
                <w:szCs w:val="21"/>
                <w:lang w:eastAsia="zh-CN"/>
              </w:rPr>
              <w:t>5</w:t>
            </w:r>
            <w:r w:rsidRPr="006F44A9">
              <w:rPr>
                <w:rFonts w:eastAsiaTheme="minorEastAsia"/>
                <w:b/>
                <w:szCs w:val="21"/>
                <w:lang w:eastAsia="zh-CN"/>
              </w:rPr>
              <w:t>.61</w:t>
            </w:r>
          </w:p>
        </w:tc>
      </w:tr>
      <w:tr w:rsidR="007D5DC1" w:rsidRPr="003664AE" w14:paraId="1C6D79CD" w14:textId="77777777" w:rsidTr="009A7CC5">
        <w:trPr>
          <w:trHeight w:val="187"/>
          <w:jc w:val="center"/>
        </w:trPr>
        <w:tc>
          <w:tcPr>
            <w:tcW w:w="1271" w:type="dxa"/>
            <w:vMerge/>
            <w:vAlign w:val="center"/>
            <w:hideMark/>
          </w:tcPr>
          <w:p w14:paraId="2EE2E9CC" w14:textId="77777777" w:rsidR="007D5DC1" w:rsidRPr="00064ED6" w:rsidRDefault="007D5DC1" w:rsidP="009A7CC5">
            <w:pPr>
              <w:jc w:val="center"/>
              <w:rPr>
                <w:szCs w:val="21"/>
              </w:rPr>
            </w:pPr>
          </w:p>
        </w:tc>
        <w:tc>
          <w:tcPr>
            <w:tcW w:w="1418" w:type="dxa"/>
            <w:vAlign w:val="center"/>
            <w:hideMark/>
          </w:tcPr>
          <w:p w14:paraId="522FFA78" w14:textId="77777777" w:rsidR="007D5DC1" w:rsidRPr="00064ED6" w:rsidRDefault="007D5DC1" w:rsidP="009A7CC5">
            <w:pPr>
              <w:wordWrap w:val="0"/>
              <w:jc w:val="center"/>
              <w:rPr>
                <w:szCs w:val="21"/>
              </w:rPr>
            </w:pPr>
            <w:r w:rsidRPr="00064ED6">
              <w:rPr>
                <w:rFonts w:eastAsia="Malgun Gothic"/>
                <w:szCs w:val="21"/>
              </w:rPr>
              <w:t>50%</w:t>
            </w:r>
          </w:p>
        </w:tc>
        <w:tc>
          <w:tcPr>
            <w:tcW w:w="3259" w:type="dxa"/>
            <w:vAlign w:val="center"/>
          </w:tcPr>
          <w:p w14:paraId="15A8BE40" w14:textId="0B29E255" w:rsidR="007D5DC1" w:rsidRPr="005D2394" w:rsidRDefault="006F44A9"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.31</w:t>
            </w:r>
          </w:p>
        </w:tc>
        <w:tc>
          <w:tcPr>
            <w:tcW w:w="3119" w:type="dxa"/>
            <w:vAlign w:val="center"/>
          </w:tcPr>
          <w:p w14:paraId="05976795" w14:textId="37B931C5" w:rsidR="007D5DC1" w:rsidRPr="005D2394" w:rsidRDefault="006F44A9" w:rsidP="009A7CC5">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.17</w:t>
            </w:r>
          </w:p>
        </w:tc>
      </w:tr>
      <w:tr w:rsidR="007D5DC1" w:rsidRPr="003664AE" w14:paraId="758BF984" w14:textId="77777777" w:rsidTr="009A7CC5">
        <w:trPr>
          <w:trHeight w:val="60"/>
          <w:jc w:val="center"/>
        </w:trPr>
        <w:tc>
          <w:tcPr>
            <w:tcW w:w="1271" w:type="dxa"/>
            <w:vMerge/>
            <w:vAlign w:val="center"/>
            <w:hideMark/>
          </w:tcPr>
          <w:p w14:paraId="2EE66991" w14:textId="77777777" w:rsidR="007D5DC1" w:rsidRPr="00064ED6" w:rsidRDefault="007D5DC1" w:rsidP="009A7CC5">
            <w:pPr>
              <w:jc w:val="center"/>
              <w:rPr>
                <w:szCs w:val="21"/>
              </w:rPr>
            </w:pPr>
          </w:p>
        </w:tc>
        <w:tc>
          <w:tcPr>
            <w:tcW w:w="1418" w:type="dxa"/>
            <w:vAlign w:val="center"/>
            <w:hideMark/>
          </w:tcPr>
          <w:p w14:paraId="586CAD13" w14:textId="77777777" w:rsidR="007D5DC1" w:rsidRPr="00064ED6" w:rsidRDefault="007D5DC1" w:rsidP="009A7CC5">
            <w:pPr>
              <w:wordWrap w:val="0"/>
              <w:jc w:val="center"/>
              <w:rPr>
                <w:szCs w:val="21"/>
              </w:rPr>
            </w:pPr>
            <w:r w:rsidRPr="00064ED6">
              <w:rPr>
                <w:rFonts w:eastAsia="Malgun Gothic"/>
                <w:szCs w:val="21"/>
              </w:rPr>
              <w:t>95%</w:t>
            </w:r>
          </w:p>
        </w:tc>
        <w:tc>
          <w:tcPr>
            <w:tcW w:w="3259" w:type="dxa"/>
            <w:vAlign w:val="center"/>
          </w:tcPr>
          <w:p w14:paraId="5C38A417" w14:textId="37C5DD47" w:rsidR="007D5DC1" w:rsidRPr="005D2394" w:rsidRDefault="006F44A9" w:rsidP="009A7CC5">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.20</w:t>
            </w:r>
          </w:p>
        </w:tc>
        <w:tc>
          <w:tcPr>
            <w:tcW w:w="3119" w:type="dxa"/>
            <w:vAlign w:val="center"/>
          </w:tcPr>
          <w:p w14:paraId="03FBFFAB" w14:textId="56B71D6B" w:rsidR="007D5DC1" w:rsidRPr="005D2394" w:rsidRDefault="006F44A9" w:rsidP="009A7CC5">
            <w:pPr>
              <w:wordWrap w:val="0"/>
              <w:jc w:val="center"/>
              <w:rPr>
                <w:rFonts w:eastAsiaTheme="minorEastAsia"/>
                <w:szCs w:val="21"/>
                <w:lang w:eastAsia="zh-CN"/>
              </w:rPr>
            </w:pPr>
            <w:r>
              <w:rPr>
                <w:rFonts w:eastAsiaTheme="minorEastAsia" w:hint="eastAsia"/>
                <w:szCs w:val="21"/>
                <w:lang w:eastAsia="zh-CN"/>
              </w:rPr>
              <w:t>0</w:t>
            </w:r>
          </w:p>
        </w:tc>
      </w:tr>
    </w:tbl>
    <w:p w14:paraId="15F03837" w14:textId="77777777" w:rsidR="007D5DC1" w:rsidRPr="00A70BAC" w:rsidRDefault="007D5DC1" w:rsidP="007D5DC1">
      <w:pPr>
        <w:rPr>
          <w:lang w:val="sv-SE" w:eastAsia="zh-CN"/>
        </w:rPr>
      </w:pPr>
    </w:p>
    <w:p w14:paraId="3BA941D0" w14:textId="32FB3164" w:rsidR="007D5DC1" w:rsidRDefault="007D5DC1" w:rsidP="007D5DC1">
      <w:pPr>
        <w:jc w:val="center"/>
        <w:rPr>
          <w:lang w:eastAsia="zh-CN"/>
        </w:rPr>
      </w:pPr>
      <w:r w:rsidRPr="00A70BAC">
        <w:rPr>
          <w:rFonts w:hint="eastAsia"/>
          <w:b/>
          <w:lang w:eastAsia="zh-CN"/>
        </w:rPr>
        <w:t>F</w:t>
      </w:r>
      <w:r w:rsidRPr="00A70BAC">
        <w:rPr>
          <w:b/>
          <w:lang w:eastAsia="zh-CN"/>
        </w:rPr>
        <w:t>igure</w:t>
      </w:r>
      <w:r>
        <w:rPr>
          <w:lang w:eastAsia="zh-CN"/>
        </w:rPr>
        <w:t xml:space="preserve">: </w:t>
      </w:r>
      <w:r>
        <w:rPr>
          <w:lang w:val="sv-SE" w:eastAsia="zh-CN"/>
        </w:rPr>
        <w:t>Adjacent channel impact between two legacy TDD DL with current assumption in FR</w:t>
      </w:r>
      <w:r w:rsidR="00A33680">
        <w:rPr>
          <w:lang w:val="sv-SE" w:eastAsia="zh-CN"/>
        </w:rPr>
        <w:t>2</w:t>
      </w:r>
      <w:r>
        <w:rPr>
          <w:lang w:val="sv-SE" w:eastAsia="zh-CN"/>
        </w:rPr>
        <w:t xml:space="preserve"> UMa</w:t>
      </w:r>
    </w:p>
    <w:p w14:paraId="674EAC5D" w14:textId="7AC13EF6" w:rsidR="007D5DC1" w:rsidRDefault="006F44A9" w:rsidP="007D5DC1">
      <w:pPr>
        <w:jc w:val="center"/>
        <w:rPr>
          <w:lang w:eastAsia="zh-CN"/>
        </w:rPr>
      </w:pPr>
      <w:r w:rsidRPr="006F44A9">
        <w:rPr>
          <w:noProof/>
          <w:lang w:val="en-US" w:eastAsia="zh-CN"/>
        </w:rPr>
        <w:drawing>
          <wp:inline distT="0" distB="0" distL="0" distR="0" wp14:anchorId="60D6BE0B" wp14:editId="17FCD3C4">
            <wp:extent cx="2880000" cy="2160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0000" cy="2160075"/>
                    </a:xfrm>
                    <a:prstGeom prst="rect">
                      <a:avLst/>
                    </a:prstGeom>
                  </pic:spPr>
                </pic:pic>
              </a:graphicData>
            </a:graphic>
          </wp:inline>
        </w:drawing>
      </w:r>
      <w:r w:rsidRPr="006F44A9">
        <w:rPr>
          <w:noProof/>
          <w:lang w:val="en-US" w:eastAsia="zh-CN"/>
        </w:rPr>
        <w:t xml:space="preserve"> </w:t>
      </w:r>
      <w:r w:rsidRPr="006F44A9">
        <w:rPr>
          <w:noProof/>
          <w:lang w:val="en-US" w:eastAsia="zh-CN"/>
        </w:rPr>
        <w:drawing>
          <wp:inline distT="0" distB="0" distL="0" distR="0" wp14:anchorId="0D8DE033" wp14:editId="3B983503">
            <wp:extent cx="2880000" cy="2160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0000" cy="2160075"/>
                    </a:xfrm>
                    <a:prstGeom prst="rect">
                      <a:avLst/>
                    </a:prstGeom>
                  </pic:spPr>
                </pic:pic>
              </a:graphicData>
            </a:graphic>
          </wp:inline>
        </w:drawing>
      </w:r>
    </w:p>
    <w:p w14:paraId="443917C6" w14:textId="77777777" w:rsidR="006F44A9" w:rsidRDefault="006F44A9" w:rsidP="00B04B5F">
      <w:pPr>
        <w:rPr>
          <w:lang w:eastAsia="zh-CN"/>
        </w:rPr>
      </w:pPr>
    </w:p>
    <w:p w14:paraId="75BD3307" w14:textId="7858913E" w:rsidR="007D5DC1" w:rsidRDefault="006F44A9" w:rsidP="00B04B5F">
      <w:pPr>
        <w:rPr>
          <w:lang w:eastAsia="zh-CN"/>
        </w:rPr>
      </w:pPr>
      <w:r w:rsidRPr="00A33680">
        <w:rPr>
          <w:rFonts w:hint="eastAsia"/>
          <w:b/>
          <w:lang w:eastAsia="zh-CN"/>
        </w:rPr>
        <w:t>O</w:t>
      </w:r>
      <w:r w:rsidRPr="00A33680">
        <w:rPr>
          <w:b/>
          <w:lang w:eastAsia="zh-CN"/>
        </w:rPr>
        <w:t xml:space="preserve">bservation </w:t>
      </w:r>
      <w:r w:rsidR="001A7395">
        <w:rPr>
          <w:b/>
          <w:lang w:eastAsia="zh-CN"/>
        </w:rPr>
        <w:t>4</w:t>
      </w:r>
      <w:r>
        <w:rPr>
          <w:lang w:eastAsia="zh-CN"/>
        </w:rPr>
        <w:t>: Our simulation results, as shown in above figures and tables, reflects that the new assumption including layouts which differs from the ones that were used to derive ACLR and ACS would results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w:t>
      </w:r>
      <w:r w:rsidR="00A33680">
        <w:rPr>
          <w:lang w:eastAsia="zh-CN"/>
        </w:rPr>
        <w:t>en we consider the evaluation criteria and required ACIR for SBFD system.</w:t>
      </w:r>
    </w:p>
    <w:p w14:paraId="328BB211" w14:textId="516CC563" w:rsidR="00A33680" w:rsidRDefault="00A33680" w:rsidP="00B04B5F">
      <w:pPr>
        <w:rPr>
          <w:lang w:eastAsia="zh-CN"/>
        </w:rPr>
      </w:pPr>
      <w:r w:rsidRPr="00A33680">
        <w:rPr>
          <w:rFonts w:hint="eastAsia"/>
          <w:b/>
          <w:lang w:eastAsia="zh-CN"/>
        </w:rPr>
        <w:lastRenderedPageBreak/>
        <w:t>P</w:t>
      </w:r>
      <w:r w:rsidRPr="00A33680">
        <w:rPr>
          <w:b/>
          <w:lang w:eastAsia="zh-CN"/>
        </w:rPr>
        <w:t xml:space="preserve">roposal </w:t>
      </w:r>
      <w:r w:rsidR="001A7395">
        <w:rPr>
          <w:b/>
          <w:lang w:eastAsia="zh-CN"/>
        </w:rPr>
        <w:t>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6F25F15A" w14:textId="7E2FE32C" w:rsidR="007D5DC1" w:rsidRDefault="007D5DC1" w:rsidP="00B04B5F">
      <w:pPr>
        <w:rPr>
          <w:lang w:eastAsia="zh-CN"/>
        </w:rPr>
      </w:pPr>
    </w:p>
    <w:p w14:paraId="1EE1106C" w14:textId="543F4FAF" w:rsidR="00A33680" w:rsidRDefault="00196251" w:rsidP="00A33680">
      <w:pPr>
        <w:pStyle w:val="Heading2"/>
      </w:pPr>
      <w:r>
        <w:t>Consideration of DUD and DU in co-ex study</w:t>
      </w:r>
    </w:p>
    <w:p w14:paraId="1BE0BE40" w14:textId="0E95245D" w:rsidR="00196251" w:rsidRDefault="00196251" w:rsidP="00196251">
      <w:pPr>
        <w:rPr>
          <w:lang w:val="sv-SE" w:eastAsia="zh-CN"/>
        </w:rPr>
      </w:pPr>
      <w:r w:rsidRPr="00273D0D">
        <w:rPr>
          <w:b/>
          <w:lang w:val="sv-SE" w:eastAsia="zh-CN"/>
        </w:rPr>
        <w:t>Observatio</w:t>
      </w:r>
      <w:r w:rsidRPr="001A7395">
        <w:rPr>
          <w:b/>
          <w:lang w:val="sv-SE" w:eastAsia="zh-CN"/>
        </w:rPr>
        <w:t xml:space="preserve">n </w:t>
      </w:r>
      <w:r w:rsidR="001A7395" w:rsidRPr="001A7395">
        <w:rPr>
          <w:b/>
          <w:lang w:val="sv-SE" w:eastAsia="zh-CN"/>
        </w:rPr>
        <w:t>5</w:t>
      </w:r>
      <w:r>
        <w:rPr>
          <w:lang w:val="sv-SE" w:eastAsia="zh-CN"/>
        </w:rPr>
        <w:t xml:space="preserve">: From our simulation results, we observe very limited differences between the SBFD DUD and </w:t>
      </w:r>
      <w:r w:rsidR="00F4432F">
        <w:rPr>
          <w:lang w:val="sv-SE" w:eastAsia="zh-CN"/>
        </w:rPr>
        <w:t>DU assumptions in co-existence study. Considering these two options with very limited differences would double the simulation time with no gain from co-ex study simulation perspective.</w:t>
      </w:r>
    </w:p>
    <w:p w14:paraId="7ABDC554" w14:textId="29E56400" w:rsidR="00196251" w:rsidRPr="00196251" w:rsidRDefault="00196251" w:rsidP="00196251">
      <w:pPr>
        <w:rPr>
          <w:lang w:val="sv-SE" w:eastAsia="zh-CN"/>
        </w:rPr>
      </w:pPr>
      <w:r w:rsidRPr="00273D0D">
        <w:rPr>
          <w:b/>
          <w:lang w:val="sv-SE" w:eastAsia="zh-CN"/>
        </w:rPr>
        <w:t>Proposal</w:t>
      </w:r>
      <w:r w:rsidR="001A7395">
        <w:rPr>
          <w:b/>
          <w:lang w:val="sv-SE" w:eastAsia="zh-CN"/>
        </w:rPr>
        <w:t xml:space="preserve"> 5</w:t>
      </w:r>
      <w:r>
        <w:rPr>
          <w:lang w:val="sv-SE" w:eastAsia="zh-CN"/>
        </w:rPr>
        <w:t xml:space="preserve">: Due to the very limited diffrences, we propose to further reduce the cases for DUD and DU down to DUD </w:t>
      </w:r>
      <w:r w:rsidR="00273D0D">
        <w:rPr>
          <w:lang w:val="sv-SE" w:eastAsia="zh-CN"/>
        </w:rPr>
        <w:t>(</w:t>
      </w:r>
      <w:r>
        <w:rPr>
          <w:lang w:val="sv-SE" w:eastAsia="zh-CN"/>
        </w:rPr>
        <w:t>or DU</w:t>
      </w:r>
      <w:r w:rsidR="00273D0D">
        <w:rPr>
          <w:lang w:val="sv-SE" w:eastAsia="zh-CN"/>
        </w:rPr>
        <w:t>)</w:t>
      </w:r>
      <w:r>
        <w:rPr>
          <w:lang w:val="sv-SE" w:eastAsia="zh-CN"/>
        </w:rPr>
        <w:t xml:space="preserve">, while </w:t>
      </w:r>
      <w:r w:rsidR="00273D0D">
        <w:rPr>
          <w:lang w:val="sv-SE" w:eastAsia="zh-CN"/>
        </w:rPr>
        <w:t>clearly stating that the results and corresponding conclusion would also apply to DU (or DUD) respectively. This would save half of all our simulation time.</w:t>
      </w:r>
    </w:p>
    <w:p w14:paraId="0E2B084C" w14:textId="7EA18CBB" w:rsidR="00A33680" w:rsidRDefault="00A33680" w:rsidP="00B04B5F">
      <w:pPr>
        <w:rPr>
          <w:lang w:val="sv-SE" w:eastAsia="zh-CN"/>
        </w:rPr>
      </w:pPr>
    </w:p>
    <w:p w14:paraId="0D93BD0D" w14:textId="48E7E213" w:rsidR="00273D0D" w:rsidRDefault="00273D0D" w:rsidP="00273D0D">
      <w:pPr>
        <w:pStyle w:val="Heading2"/>
      </w:pPr>
      <w:r>
        <w:t>Consideration of agreements from WF of UE impact</w:t>
      </w:r>
    </w:p>
    <w:p w14:paraId="61FB2368" w14:textId="4083F57F" w:rsidR="00273D0D" w:rsidRDefault="00491B49" w:rsidP="00273D0D">
      <w:pPr>
        <w:rPr>
          <w:lang w:val="sv-SE" w:eastAsia="zh-CN"/>
        </w:rPr>
      </w:pPr>
      <w:r w:rsidRPr="00491B49">
        <w:rPr>
          <w:b/>
          <w:lang w:val="sv-SE" w:eastAsia="zh-CN"/>
        </w:rPr>
        <w:t>Observation</w:t>
      </w:r>
      <w:r w:rsidR="001A7395">
        <w:rPr>
          <w:lang w:val="sv-SE" w:eastAsia="zh-CN"/>
        </w:rPr>
        <w:t xml:space="preserve"> </w:t>
      </w:r>
      <w:r w:rsidR="001A7395" w:rsidRPr="001A7395">
        <w:rPr>
          <w:b/>
          <w:lang w:val="sv-SE" w:eastAsia="zh-CN"/>
        </w:rPr>
        <w:t>6</w:t>
      </w:r>
      <w:r>
        <w:rPr>
          <w:lang w:val="sv-SE" w:eastAsia="zh-CN"/>
        </w:rPr>
        <w:t xml:space="preserve">: </w:t>
      </w:r>
      <w:r w:rsidR="00273D0D">
        <w:rPr>
          <w:rFonts w:hint="eastAsia"/>
          <w:lang w:val="sv-SE" w:eastAsia="zh-CN"/>
        </w:rPr>
        <w:t>F</w:t>
      </w:r>
      <w:r w:rsidR="00273D0D">
        <w:rPr>
          <w:lang w:val="sv-SE" w:eastAsia="zh-CN"/>
        </w:rPr>
        <w:t>rom the agreed WF for RF impact on UE in #106, R4-2302977</w:t>
      </w:r>
      <w:r>
        <w:rPr>
          <w:lang w:val="sv-SE" w:eastAsia="zh-CN"/>
        </w:rPr>
        <w:t>, some co-ex study related assumptions were discussed, converged and sent to RAN1 as study assumption, including UE NF and UE ACLR.</w:t>
      </w:r>
    </w:p>
    <w:p w14:paraId="035B951E" w14:textId="3CCE421E" w:rsidR="00491B49" w:rsidRDefault="00491B49" w:rsidP="00273D0D">
      <w:pPr>
        <w:rPr>
          <w:lang w:val="sv-SE" w:eastAsia="zh-CN"/>
        </w:rPr>
      </w:pPr>
      <w:r w:rsidRPr="00303AA0">
        <w:rPr>
          <w:b/>
          <w:lang w:val="sv-SE" w:eastAsia="zh-CN"/>
        </w:rPr>
        <w:t>Proposal</w:t>
      </w:r>
      <w:r w:rsidR="001A7395">
        <w:rPr>
          <w:b/>
          <w:lang w:val="sv-SE" w:eastAsia="zh-CN"/>
        </w:rPr>
        <w:t xml:space="preserve"> 6</w:t>
      </w:r>
      <w:r>
        <w:rPr>
          <w:lang w:val="sv-SE" w:eastAsia="zh-CN"/>
        </w:rPr>
        <w:t>: For UE ACLR</w:t>
      </w:r>
      <w:r w:rsidR="001A7395">
        <w:rPr>
          <w:lang w:val="sv-SE" w:eastAsia="zh-CN"/>
        </w:rPr>
        <w:t xml:space="preserve"> in co-ex study</w:t>
      </w:r>
      <w:r>
        <w:rPr>
          <w:lang w:val="sv-SE" w:eastAsia="zh-CN"/>
        </w:rPr>
        <w:t>, we propose to apply the agreed WF from R4-2302977, which consists of following:</w:t>
      </w:r>
    </w:p>
    <w:p w14:paraId="10AD0D9F" w14:textId="77777777" w:rsidR="00491B49" w:rsidRPr="00491B49" w:rsidRDefault="00491B49" w:rsidP="00EB40B7">
      <w:pPr>
        <w:numPr>
          <w:ilvl w:val="0"/>
          <w:numId w:val="5"/>
        </w:numPr>
        <w:overflowPunct w:val="0"/>
        <w:autoSpaceDE w:val="0"/>
        <w:autoSpaceDN w:val="0"/>
        <w:adjustRightInd w:val="0"/>
        <w:spacing w:line="259" w:lineRule="auto"/>
        <w:textAlignment w:val="baseline"/>
        <w:rPr>
          <w:rFonts w:eastAsia="Yu Mincho"/>
          <w:i/>
          <w:lang w:eastAsia="zh-CN"/>
        </w:rPr>
      </w:pPr>
      <w:r w:rsidRPr="00491B49">
        <w:rPr>
          <w:rFonts w:eastAsia="Yu Mincho"/>
          <w:sz w:val="18"/>
          <w:szCs w:val="18"/>
        </w:rPr>
        <w:t>UE ACLR is modelled as 30 dB at max power, and improves 1dB/dB with backoff up to a maximum 10 dB of improvement. So this means at 10 dB backoff the ACLR is 40 dB.</w:t>
      </w:r>
    </w:p>
    <w:p w14:paraId="465540A4" w14:textId="59F04EEC" w:rsidR="00491B49" w:rsidRPr="00491B49" w:rsidRDefault="00491B49" w:rsidP="00EB40B7">
      <w:pPr>
        <w:numPr>
          <w:ilvl w:val="0"/>
          <w:numId w:val="5"/>
        </w:numPr>
        <w:overflowPunct w:val="0"/>
        <w:autoSpaceDE w:val="0"/>
        <w:autoSpaceDN w:val="0"/>
        <w:adjustRightInd w:val="0"/>
        <w:spacing w:line="259" w:lineRule="auto"/>
        <w:textAlignment w:val="baseline"/>
        <w:rPr>
          <w:rFonts w:eastAsia="Yu Mincho"/>
          <w:i/>
          <w:lang w:eastAsia="zh-CN"/>
        </w:rPr>
      </w:pPr>
      <w:r w:rsidRPr="00491B49">
        <w:rPr>
          <w:rFonts w:eastAsia="Yu Mincho"/>
          <w:sz w:val="18"/>
          <w:szCs w:val="18"/>
        </w:rPr>
        <w:t>FR2-1 ACLR mode for SBFD sims: 24 dB based value improved 1 dB/dB for up to 10 dB, similar approach as FR1.</w:t>
      </w:r>
    </w:p>
    <w:p w14:paraId="73109C7B" w14:textId="77777777" w:rsidR="00491B49" w:rsidRPr="00491B49" w:rsidRDefault="00491B49" w:rsidP="00491B49">
      <w:pPr>
        <w:overflowPunct w:val="0"/>
        <w:autoSpaceDE w:val="0"/>
        <w:autoSpaceDN w:val="0"/>
        <w:adjustRightInd w:val="0"/>
        <w:spacing w:line="259" w:lineRule="auto"/>
        <w:textAlignment w:val="baseline"/>
        <w:rPr>
          <w:rFonts w:eastAsia="Yu Mincho"/>
          <w:i/>
          <w:lang w:eastAsia="zh-CN"/>
        </w:rPr>
      </w:pPr>
    </w:p>
    <w:p w14:paraId="7C989E02" w14:textId="48E53C0E" w:rsidR="00303AA0" w:rsidRDefault="00303AA0" w:rsidP="00B04B5F">
      <w:pPr>
        <w:rPr>
          <w:lang w:val="sv-SE" w:eastAsia="zh-CN"/>
        </w:rPr>
      </w:pPr>
      <w:r w:rsidRPr="00303AA0">
        <w:rPr>
          <w:rFonts w:hint="eastAsia"/>
          <w:b/>
          <w:lang w:val="sv-SE" w:eastAsia="zh-CN"/>
        </w:rPr>
        <w:t>P</w:t>
      </w:r>
      <w:r w:rsidRPr="00303AA0">
        <w:rPr>
          <w:b/>
          <w:lang w:val="sv-SE" w:eastAsia="zh-CN"/>
        </w:rPr>
        <w:t>roposal</w:t>
      </w:r>
      <w:r w:rsidR="001A7395">
        <w:rPr>
          <w:b/>
          <w:lang w:val="sv-SE" w:eastAsia="zh-CN"/>
        </w:rPr>
        <w:t xml:space="preserve"> 7</w:t>
      </w:r>
      <w:r>
        <w:rPr>
          <w:lang w:val="sv-SE" w:eastAsia="zh-CN"/>
        </w:rPr>
        <w:t>: For UE NF</w:t>
      </w:r>
      <w:r w:rsidR="001A7395">
        <w:rPr>
          <w:lang w:val="sv-SE" w:eastAsia="zh-CN"/>
        </w:rPr>
        <w:t xml:space="preserve"> in co-ex study</w:t>
      </w:r>
      <w:r>
        <w:rPr>
          <w:lang w:val="sv-SE" w:eastAsia="zh-CN"/>
        </w:rPr>
        <w:t xml:space="preserve">, we propose to apply the resulting values from the UE impact discussions, if there will be any. Otherwise, the co-ex study could continue using the existing agreed NF. </w:t>
      </w:r>
    </w:p>
    <w:p w14:paraId="16A0D088" w14:textId="15E8D469" w:rsidR="00273D0D" w:rsidRDefault="00303AA0" w:rsidP="00B04B5F">
      <w:pPr>
        <w:rPr>
          <w:lang w:val="sv-SE" w:eastAsia="zh-CN"/>
        </w:rPr>
      </w:pPr>
      <w:r>
        <w:rPr>
          <w:lang w:val="sv-SE" w:eastAsia="zh-CN"/>
        </w:rPr>
        <w:t>Below are the agreed WF in R4-2302977 for reference:</w:t>
      </w:r>
    </w:p>
    <w:p w14:paraId="1B04FB08" w14:textId="77777777" w:rsidR="00303AA0" w:rsidRPr="00303AA0" w:rsidRDefault="00303AA0" w:rsidP="00EB40B7">
      <w:pPr>
        <w:numPr>
          <w:ilvl w:val="0"/>
          <w:numId w:val="6"/>
        </w:numPr>
        <w:overflowPunct w:val="0"/>
        <w:autoSpaceDE w:val="0"/>
        <w:autoSpaceDN w:val="0"/>
        <w:adjustRightInd w:val="0"/>
        <w:spacing w:line="259" w:lineRule="auto"/>
        <w:textAlignment w:val="baseline"/>
        <w:rPr>
          <w:rFonts w:eastAsia="Yu Mincho"/>
          <w:lang w:eastAsia="zh-CN"/>
        </w:rPr>
      </w:pPr>
      <w:r w:rsidRPr="00303AA0">
        <w:rPr>
          <w:rFonts w:eastAsia="Yu Mincho"/>
          <w:lang w:eastAsia="zh-CN"/>
        </w:rPr>
        <w:t>Use a fixed value noise figure model for the purpose of system level simulation for SBFD</w:t>
      </w:r>
    </w:p>
    <w:p w14:paraId="060259A3" w14:textId="77777777" w:rsidR="00303AA0" w:rsidRPr="00303AA0" w:rsidRDefault="00303AA0" w:rsidP="00EB40B7">
      <w:pPr>
        <w:numPr>
          <w:ilvl w:val="0"/>
          <w:numId w:val="6"/>
        </w:numPr>
        <w:overflowPunct w:val="0"/>
        <w:autoSpaceDE w:val="0"/>
        <w:autoSpaceDN w:val="0"/>
        <w:adjustRightInd w:val="0"/>
        <w:spacing w:line="259" w:lineRule="auto"/>
        <w:textAlignment w:val="baseline"/>
        <w:rPr>
          <w:lang w:val="sv-SE" w:eastAsia="zh-CN"/>
        </w:rPr>
      </w:pPr>
      <w:r w:rsidRPr="00303AA0">
        <w:rPr>
          <w:rFonts w:eastAsia="Yu Mincho"/>
          <w:lang w:eastAsia="zh-CN"/>
        </w:rPr>
        <w:t>FR1 noise figure value in the range [7 to 9 dB]</w:t>
      </w:r>
    </w:p>
    <w:p w14:paraId="5068FBED" w14:textId="0BE25C7A" w:rsidR="00303AA0" w:rsidRPr="00303AA0" w:rsidRDefault="00303AA0" w:rsidP="00EB40B7">
      <w:pPr>
        <w:numPr>
          <w:ilvl w:val="0"/>
          <w:numId w:val="6"/>
        </w:numPr>
        <w:overflowPunct w:val="0"/>
        <w:autoSpaceDE w:val="0"/>
        <w:autoSpaceDN w:val="0"/>
        <w:adjustRightInd w:val="0"/>
        <w:spacing w:line="259" w:lineRule="auto"/>
        <w:textAlignment w:val="baseline"/>
        <w:rPr>
          <w:lang w:val="sv-SE" w:eastAsia="zh-CN"/>
        </w:rPr>
      </w:pPr>
      <w:r w:rsidRPr="00303AA0">
        <w:rPr>
          <w:rFonts w:eastAsia="Yu Mincho"/>
          <w:lang w:eastAsia="zh-CN"/>
        </w:rPr>
        <w:t>FR2-1 noise figure value in the range [7.5 to 10 dB]</w:t>
      </w:r>
    </w:p>
    <w:p w14:paraId="5CE34E8E" w14:textId="77777777" w:rsidR="00273D0D" w:rsidRPr="00273D0D" w:rsidRDefault="00273D0D" w:rsidP="00B04B5F">
      <w:pPr>
        <w:rPr>
          <w:lang w:val="sv-SE" w:eastAsia="zh-CN"/>
        </w:rPr>
      </w:pPr>
    </w:p>
    <w:p w14:paraId="0B28A0A3" w14:textId="3B2F2A80" w:rsidR="00196251" w:rsidRDefault="001A7395" w:rsidP="00196251">
      <w:pPr>
        <w:pStyle w:val="Heading1"/>
        <w:rPr>
          <w:lang w:val="en-GB"/>
        </w:rPr>
      </w:pPr>
      <w:r>
        <w:rPr>
          <w:lang w:val="en-GB"/>
        </w:rPr>
        <w:t>Discussions on c</w:t>
      </w:r>
      <w:r w:rsidR="00196251">
        <w:rPr>
          <w:lang w:val="en-GB"/>
        </w:rPr>
        <w:t>o-ex study work plan</w:t>
      </w:r>
    </w:p>
    <w:p w14:paraId="635EBB7D" w14:textId="328177D3" w:rsidR="00A33680" w:rsidRDefault="001A7395" w:rsidP="00B04B5F">
      <w:pPr>
        <w:rPr>
          <w:lang w:eastAsia="zh-CN"/>
        </w:rPr>
      </w:pPr>
      <w:r>
        <w:rPr>
          <w:rFonts w:hint="eastAsia"/>
          <w:lang w:eastAsia="zh-CN"/>
        </w:rPr>
        <w:t>P</w:t>
      </w:r>
      <w:r>
        <w:rPr>
          <w:lang w:eastAsia="zh-CN"/>
        </w:rPr>
        <w:t>revious co-ex study work plan was agreed in R4-2</w:t>
      </w:r>
      <w:r w:rsidR="001B7D4E">
        <w:rPr>
          <w:lang w:eastAsia="zh-CN"/>
        </w:rPr>
        <w:t xml:space="preserve">214777 as shown in the table below. According to this work plan, in this </w:t>
      </w:r>
      <w:r w:rsidR="004663CD">
        <w:rPr>
          <w:lang w:eastAsia="zh-CN"/>
        </w:rPr>
        <w:t xml:space="preserve">RAN4 </w:t>
      </w:r>
      <w:r w:rsidR="001B7D4E" w:rsidRPr="004663CD">
        <w:rPr>
          <w:b/>
          <w:lang w:eastAsia="zh-CN"/>
        </w:rPr>
        <w:t>#106bis meeting</w:t>
      </w:r>
      <w:r w:rsidR="001B7D4E">
        <w:rPr>
          <w:lang w:eastAsia="zh-CN"/>
        </w:rPr>
        <w:t>, we are</w:t>
      </w:r>
      <w:r w:rsidR="004663CD">
        <w:rPr>
          <w:lang w:eastAsia="zh-CN"/>
        </w:rPr>
        <w:t xml:space="preserve"> almost</w:t>
      </w:r>
      <w:r w:rsidR="001B7D4E">
        <w:rPr>
          <w:lang w:eastAsia="zh-CN"/>
        </w:rPr>
        <w:t xml:space="preserve"> at the ending point of the co-ex simulation results </w:t>
      </w:r>
      <w:r w:rsidR="004663CD">
        <w:rPr>
          <w:lang w:eastAsia="zh-CN"/>
        </w:rPr>
        <w:t xml:space="preserve">alignment, which is quite far from what we actually are in terms of progress. </w:t>
      </w:r>
      <w:r w:rsidR="003D49B5">
        <w:rPr>
          <w:lang w:eastAsia="zh-CN"/>
        </w:rPr>
        <w:t>And given the fact that most companies had continuously submitted the co-ex study results for the high priority scenarios, i.e. Urban Macro, for several meetings already, we believe it’s better to start collecting results from high priority Urban Macro scenarios as starting point.</w:t>
      </w:r>
    </w:p>
    <w:p w14:paraId="325E3573" w14:textId="77777777" w:rsidR="001B7D4E" w:rsidRDefault="001B7D4E" w:rsidP="00B04B5F">
      <w:pPr>
        <w:rPr>
          <w:lang w:eastAsia="zh-CN"/>
        </w:rPr>
      </w:pPr>
    </w:p>
    <w:tbl>
      <w:tblPr>
        <w:tblStyle w:val="TableGrid"/>
        <w:tblW w:w="0" w:type="auto"/>
        <w:tblLook w:val="04A0" w:firstRow="1" w:lastRow="0" w:firstColumn="1" w:lastColumn="0" w:noHBand="0" w:noVBand="1"/>
      </w:tblPr>
      <w:tblGrid>
        <w:gridCol w:w="9631"/>
      </w:tblGrid>
      <w:tr w:rsidR="001B7D4E" w:rsidRPr="001B7D4E" w14:paraId="5D65C461" w14:textId="77777777" w:rsidTr="009A7CC5">
        <w:tc>
          <w:tcPr>
            <w:tcW w:w="10456" w:type="dxa"/>
            <w:tcBorders>
              <w:bottom w:val="single" w:sz="4" w:space="0" w:color="000000" w:themeColor="text1"/>
            </w:tcBorders>
          </w:tcPr>
          <w:p w14:paraId="592A04CB" w14:textId="77777777" w:rsidR="001B7D4E" w:rsidRPr="001B7D4E" w:rsidRDefault="001B7D4E" w:rsidP="009A7CC5">
            <w:pPr>
              <w:wordWrap w:val="0"/>
              <w:rPr>
                <w:rFonts w:cstheme="minorHAnsi"/>
                <w:b/>
                <w:bCs/>
                <w:color w:val="000000" w:themeColor="text1"/>
                <w:kern w:val="24"/>
                <w:highlight w:val="lightGray"/>
                <w:shd w:val="pct15" w:color="auto" w:fill="FFFFFF"/>
              </w:rPr>
            </w:pPr>
            <w:r w:rsidRPr="001B7D4E">
              <w:rPr>
                <w:rFonts w:cstheme="minorHAnsi"/>
                <w:b/>
                <w:bCs/>
                <w:color w:val="000000" w:themeColor="text1"/>
                <w:kern w:val="24"/>
                <w:highlight w:val="lightGray"/>
                <w:shd w:val="pct15" w:color="auto" w:fill="FFFFFF"/>
              </w:rPr>
              <w:t>#104 meeting (0.25TU)</w:t>
            </w:r>
          </w:p>
          <w:p w14:paraId="3C06CE91" w14:textId="77777777" w:rsidR="001B7D4E" w:rsidRPr="001B7D4E" w:rsidRDefault="001B7D4E" w:rsidP="00EB40B7">
            <w:pPr>
              <w:pStyle w:val="ListParagraph"/>
              <w:numPr>
                <w:ilvl w:val="0"/>
                <w:numId w:val="7"/>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Focus on response LS from RAN1 together with feasibility analysis of self-interference and CLI</w:t>
            </w:r>
          </w:p>
          <w:p w14:paraId="6C2F5CF3" w14:textId="77777777" w:rsidR="001B7D4E" w:rsidRPr="001B7D4E" w:rsidRDefault="001B7D4E" w:rsidP="00EB40B7">
            <w:pPr>
              <w:pStyle w:val="ListParagraph"/>
              <w:numPr>
                <w:ilvl w:val="0"/>
                <w:numId w:val="7"/>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Start the analysis for RF feasibility including co-existence study using CLI co-existence as starting point</w:t>
            </w:r>
          </w:p>
          <w:p w14:paraId="700DD308" w14:textId="77777777" w:rsidR="001B7D4E" w:rsidRPr="001B7D4E" w:rsidRDefault="001B7D4E" w:rsidP="00EB40B7">
            <w:pPr>
              <w:pStyle w:val="ListParagraph"/>
              <w:numPr>
                <w:ilvl w:val="0"/>
                <w:numId w:val="7"/>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Endorse work plan</w:t>
            </w:r>
          </w:p>
        </w:tc>
      </w:tr>
      <w:tr w:rsidR="001B7D4E" w:rsidRPr="001B7D4E" w14:paraId="37F66470" w14:textId="77777777" w:rsidTr="009A7CC5">
        <w:tc>
          <w:tcPr>
            <w:tcW w:w="10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20" w:color="0070C0" w:fill="auto"/>
          </w:tcPr>
          <w:p w14:paraId="242B9B6D" w14:textId="77777777" w:rsidR="001B7D4E" w:rsidRPr="001B7D4E" w:rsidRDefault="001B7D4E" w:rsidP="009A7CC5">
            <w:pPr>
              <w:jc w:val="center"/>
              <w:rPr>
                <w:rFonts w:cstheme="minorHAnsi"/>
                <w:b/>
                <w:bCs/>
                <w:highlight w:val="lightGray"/>
                <w:shd w:val="pct15" w:color="auto" w:fill="FFFFFF"/>
              </w:rPr>
            </w:pPr>
            <w:r w:rsidRPr="001B7D4E">
              <w:rPr>
                <w:rFonts w:cstheme="minorHAnsi"/>
                <w:b/>
                <w:bCs/>
                <w:highlight w:val="lightGray"/>
                <w:shd w:val="pct15" w:color="auto" w:fill="FFFFFF"/>
              </w:rPr>
              <w:lastRenderedPageBreak/>
              <w:t>September 2022 RAN#97-e</w:t>
            </w:r>
          </w:p>
        </w:tc>
      </w:tr>
      <w:tr w:rsidR="001B7D4E" w:rsidRPr="001B7D4E" w14:paraId="2A3E4FD3" w14:textId="77777777" w:rsidTr="009A7CC5">
        <w:tc>
          <w:tcPr>
            <w:tcW w:w="10456" w:type="dxa"/>
            <w:tcBorders>
              <w:top w:val="single" w:sz="4" w:space="0" w:color="000000" w:themeColor="text1"/>
              <w:bottom w:val="single" w:sz="4" w:space="0" w:color="auto"/>
            </w:tcBorders>
          </w:tcPr>
          <w:p w14:paraId="0277ED3D" w14:textId="77777777" w:rsidR="001B7D4E" w:rsidRPr="001B7D4E" w:rsidRDefault="001B7D4E" w:rsidP="009A7CC5">
            <w:pPr>
              <w:wordWrap w:val="0"/>
              <w:rPr>
                <w:rFonts w:cstheme="minorHAnsi"/>
                <w:b/>
                <w:bCs/>
                <w:color w:val="000000" w:themeColor="text1"/>
                <w:kern w:val="24"/>
                <w:highlight w:val="lightGray"/>
                <w:shd w:val="pct15" w:color="auto" w:fill="FFFFFF"/>
              </w:rPr>
            </w:pPr>
            <w:r w:rsidRPr="001B7D4E">
              <w:rPr>
                <w:rFonts w:cstheme="minorHAnsi"/>
                <w:b/>
                <w:bCs/>
                <w:color w:val="000000" w:themeColor="text1"/>
                <w:kern w:val="24"/>
                <w:highlight w:val="lightGray"/>
                <w:shd w:val="pct15" w:color="auto" w:fill="FFFFFF"/>
              </w:rPr>
              <w:t>#104bis meeting (0.5TU)</w:t>
            </w:r>
          </w:p>
          <w:p w14:paraId="4DD4FAC0" w14:textId="77777777" w:rsidR="001B7D4E" w:rsidRPr="001B7D4E" w:rsidRDefault="001B7D4E" w:rsidP="00EB40B7">
            <w:pPr>
              <w:pStyle w:val="ListParagraph"/>
              <w:numPr>
                <w:ilvl w:val="0"/>
                <w:numId w:val="8"/>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 xml:space="preserve">Continue response LS if any open issues </w:t>
            </w:r>
          </w:p>
          <w:p w14:paraId="7EA47D6D" w14:textId="77777777" w:rsidR="001B7D4E" w:rsidRPr="001B7D4E" w:rsidRDefault="001B7D4E" w:rsidP="00EB40B7">
            <w:pPr>
              <w:pStyle w:val="ListParagraph"/>
              <w:numPr>
                <w:ilvl w:val="0"/>
                <w:numId w:val="8"/>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 xml:space="preserve">Simulation assumption alignment for co-existence study </w:t>
            </w:r>
          </w:p>
          <w:p w14:paraId="076CC21A" w14:textId="77777777" w:rsidR="001B7D4E" w:rsidRPr="001B7D4E" w:rsidRDefault="001B7D4E" w:rsidP="00EB40B7">
            <w:pPr>
              <w:pStyle w:val="ListParagraph"/>
              <w:numPr>
                <w:ilvl w:val="0"/>
                <w:numId w:val="8"/>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Continue RF feasibility and requirements impact for self-interference/inter-subbands</w:t>
            </w:r>
          </w:p>
          <w:p w14:paraId="725F0A87" w14:textId="77777777" w:rsidR="001B7D4E" w:rsidRPr="001B7D4E" w:rsidRDefault="001B7D4E" w:rsidP="009A7CC5">
            <w:pPr>
              <w:wordWrap w:val="0"/>
              <w:rPr>
                <w:rFonts w:cstheme="minorHAnsi"/>
                <w:b/>
                <w:bCs/>
                <w:color w:val="000000" w:themeColor="text1"/>
                <w:kern w:val="24"/>
                <w:highlight w:val="lightGray"/>
                <w:shd w:val="pct15" w:color="auto" w:fill="FFFFFF"/>
              </w:rPr>
            </w:pPr>
            <w:r w:rsidRPr="001B7D4E">
              <w:rPr>
                <w:rFonts w:cstheme="minorHAnsi"/>
                <w:b/>
                <w:bCs/>
                <w:color w:val="000000" w:themeColor="text1"/>
                <w:kern w:val="24"/>
                <w:highlight w:val="lightGray"/>
                <w:shd w:val="pct15" w:color="auto" w:fill="FFFFFF"/>
              </w:rPr>
              <w:t>#105 meeting (0.5TU)</w:t>
            </w:r>
          </w:p>
          <w:p w14:paraId="4323C7E4" w14:textId="77777777" w:rsidR="001B7D4E" w:rsidRPr="001B7D4E" w:rsidRDefault="001B7D4E" w:rsidP="00EB40B7">
            <w:pPr>
              <w:pStyle w:val="ListParagraph"/>
              <w:numPr>
                <w:ilvl w:val="0"/>
                <w:numId w:val="9"/>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Continue co-existence simulation assumption discussion</w:t>
            </w:r>
          </w:p>
          <w:p w14:paraId="4EB85091" w14:textId="77777777" w:rsidR="001B7D4E" w:rsidRPr="001B7D4E" w:rsidRDefault="001B7D4E" w:rsidP="00EB40B7">
            <w:pPr>
              <w:pStyle w:val="ListParagraph"/>
              <w:numPr>
                <w:ilvl w:val="0"/>
                <w:numId w:val="9"/>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 xml:space="preserve">Initial results for co-existence study </w:t>
            </w:r>
          </w:p>
          <w:p w14:paraId="0FF7A33F" w14:textId="77777777" w:rsidR="001B7D4E" w:rsidRPr="001B7D4E" w:rsidRDefault="001B7D4E" w:rsidP="00EB40B7">
            <w:pPr>
              <w:pStyle w:val="ListParagraph"/>
              <w:numPr>
                <w:ilvl w:val="0"/>
                <w:numId w:val="9"/>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RF requirements impact for self-interference/inter-subbands</w:t>
            </w:r>
          </w:p>
        </w:tc>
      </w:tr>
      <w:tr w:rsidR="001B7D4E" w:rsidRPr="001B7D4E" w14:paraId="2F453EBC" w14:textId="77777777" w:rsidTr="009A7CC5">
        <w:tc>
          <w:tcPr>
            <w:tcW w:w="10456" w:type="dxa"/>
            <w:shd w:val="pct20" w:color="00B0F0" w:fill="auto"/>
          </w:tcPr>
          <w:p w14:paraId="33892460" w14:textId="77777777" w:rsidR="001B7D4E" w:rsidRPr="001B7D4E" w:rsidRDefault="001B7D4E" w:rsidP="009A7CC5">
            <w:pPr>
              <w:jc w:val="center"/>
              <w:rPr>
                <w:rFonts w:cstheme="minorHAnsi"/>
                <w:b/>
                <w:bCs/>
                <w:highlight w:val="lightGray"/>
                <w:shd w:val="pct15" w:color="auto" w:fill="FFFFFF"/>
              </w:rPr>
            </w:pPr>
            <w:r w:rsidRPr="001B7D4E">
              <w:rPr>
                <w:rFonts w:cstheme="minorHAnsi"/>
                <w:b/>
                <w:bCs/>
                <w:highlight w:val="lightGray"/>
                <w:shd w:val="pct15" w:color="auto" w:fill="FFFFFF"/>
              </w:rPr>
              <w:t>December 2022 RAN#98-e</w:t>
            </w:r>
          </w:p>
        </w:tc>
      </w:tr>
      <w:tr w:rsidR="001B7D4E" w:rsidRPr="001B7D4E" w14:paraId="7B5158F3" w14:textId="77777777" w:rsidTr="009A7CC5">
        <w:tc>
          <w:tcPr>
            <w:tcW w:w="10456" w:type="dxa"/>
            <w:tcBorders>
              <w:bottom w:val="single" w:sz="4" w:space="0" w:color="auto"/>
            </w:tcBorders>
          </w:tcPr>
          <w:p w14:paraId="0E846D32" w14:textId="77777777" w:rsidR="001B7D4E" w:rsidRPr="001B7D4E" w:rsidRDefault="001B7D4E" w:rsidP="009A7CC5">
            <w:pPr>
              <w:wordWrap w:val="0"/>
              <w:rPr>
                <w:rFonts w:cstheme="minorHAnsi"/>
                <w:b/>
                <w:bCs/>
                <w:color w:val="000000" w:themeColor="text1"/>
                <w:kern w:val="24"/>
                <w:highlight w:val="lightGray"/>
                <w:shd w:val="pct15" w:color="auto" w:fill="FFFFFF"/>
              </w:rPr>
            </w:pPr>
            <w:r w:rsidRPr="001B7D4E">
              <w:rPr>
                <w:rFonts w:cstheme="minorHAnsi"/>
                <w:b/>
                <w:bCs/>
                <w:color w:val="000000" w:themeColor="text1"/>
                <w:kern w:val="24"/>
                <w:highlight w:val="lightGray"/>
                <w:shd w:val="pct15" w:color="auto" w:fill="FFFFFF"/>
              </w:rPr>
              <w:t>#106 meeting (1TU)</w:t>
            </w:r>
          </w:p>
          <w:p w14:paraId="095DC1CD" w14:textId="77777777" w:rsidR="001B7D4E" w:rsidRPr="001B7D4E" w:rsidRDefault="001B7D4E" w:rsidP="00EB40B7">
            <w:pPr>
              <w:pStyle w:val="ListParagraph"/>
              <w:numPr>
                <w:ilvl w:val="0"/>
                <w:numId w:val="10"/>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Simulation results alignment</w:t>
            </w:r>
          </w:p>
          <w:p w14:paraId="6CE09682" w14:textId="77777777" w:rsidR="001B7D4E" w:rsidRPr="001B7D4E" w:rsidRDefault="001B7D4E" w:rsidP="00EB40B7">
            <w:pPr>
              <w:pStyle w:val="ListParagraph"/>
              <w:numPr>
                <w:ilvl w:val="0"/>
                <w:numId w:val="10"/>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 xml:space="preserve">Conclusion for adjacent channel co-existence </w:t>
            </w:r>
          </w:p>
          <w:p w14:paraId="7EFAEC8A" w14:textId="77777777" w:rsidR="001B7D4E" w:rsidRPr="001B7D4E" w:rsidRDefault="001B7D4E" w:rsidP="00EB40B7">
            <w:pPr>
              <w:pStyle w:val="ListParagraph"/>
              <w:numPr>
                <w:ilvl w:val="0"/>
                <w:numId w:val="10"/>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highlight w:val="lightGray"/>
                <w:shd w:val="pct15" w:color="auto" w:fill="FFFFFF"/>
              </w:rPr>
            </w:pPr>
            <w:r w:rsidRPr="001B7D4E">
              <w:rPr>
                <w:rFonts w:asciiTheme="minorHAnsi" w:hAnsiTheme="minorHAnsi" w:cstheme="minorHAnsi"/>
                <w:color w:val="000000" w:themeColor="text1"/>
                <w:kern w:val="24"/>
                <w:highlight w:val="lightGray"/>
                <w:shd w:val="pct15" w:color="auto" w:fill="FFFFFF"/>
              </w:rPr>
              <w:t>RF requirements impact for self-interference/inter-subbands</w:t>
            </w:r>
          </w:p>
        </w:tc>
      </w:tr>
      <w:tr w:rsidR="001B7D4E" w:rsidRPr="001B7D4E" w14:paraId="589F71B5" w14:textId="77777777" w:rsidTr="009A7CC5">
        <w:tc>
          <w:tcPr>
            <w:tcW w:w="10456" w:type="dxa"/>
            <w:shd w:val="pct20" w:color="00B0F0" w:fill="auto"/>
          </w:tcPr>
          <w:p w14:paraId="7ACE54FD" w14:textId="77777777" w:rsidR="001B7D4E" w:rsidRPr="001B7D4E" w:rsidRDefault="001B7D4E" w:rsidP="001B7D4E">
            <w:pPr>
              <w:jc w:val="center"/>
              <w:rPr>
                <w:rFonts w:cstheme="minorHAnsi"/>
                <w:b/>
                <w:bCs/>
                <w:highlight w:val="lightGray"/>
                <w:shd w:val="pct15" w:color="auto" w:fill="FFFFFF"/>
              </w:rPr>
            </w:pPr>
            <w:r w:rsidRPr="001B7D4E">
              <w:rPr>
                <w:rFonts w:cstheme="minorHAnsi"/>
                <w:b/>
                <w:bCs/>
                <w:highlight w:val="lightGray"/>
                <w:shd w:val="pct15" w:color="auto" w:fill="FFFFFF"/>
              </w:rPr>
              <w:t>March 2023 RAN#99</w:t>
            </w:r>
          </w:p>
        </w:tc>
      </w:tr>
      <w:tr w:rsidR="001B7D4E" w:rsidRPr="00225E67" w14:paraId="55DA2F96" w14:textId="77777777" w:rsidTr="009A7CC5">
        <w:tc>
          <w:tcPr>
            <w:tcW w:w="10456" w:type="dxa"/>
            <w:tcBorders>
              <w:bottom w:val="single" w:sz="4" w:space="0" w:color="auto"/>
            </w:tcBorders>
          </w:tcPr>
          <w:p w14:paraId="77DA1A12" w14:textId="77777777" w:rsidR="001B7D4E" w:rsidRPr="001B7D4E" w:rsidRDefault="001B7D4E" w:rsidP="009A7CC5">
            <w:pPr>
              <w:wordWrap w:val="0"/>
              <w:rPr>
                <w:rFonts w:cstheme="minorHAnsi"/>
                <w:b/>
                <w:bCs/>
                <w:color w:val="000000" w:themeColor="text1"/>
                <w:kern w:val="24"/>
                <w:highlight w:val="yellow"/>
              </w:rPr>
            </w:pPr>
            <w:r w:rsidRPr="001B7D4E">
              <w:rPr>
                <w:rFonts w:cstheme="minorHAnsi"/>
                <w:b/>
                <w:bCs/>
                <w:color w:val="000000" w:themeColor="text1"/>
                <w:kern w:val="24"/>
                <w:highlight w:val="yellow"/>
              </w:rPr>
              <w:t>#106b (0.5 TU)</w:t>
            </w:r>
          </w:p>
          <w:p w14:paraId="05272545" w14:textId="77777777" w:rsidR="001B7D4E" w:rsidRPr="001B7D4E" w:rsidRDefault="001B7D4E" w:rsidP="00EB40B7">
            <w:pPr>
              <w:pStyle w:val="ListParagraph"/>
              <w:numPr>
                <w:ilvl w:val="0"/>
                <w:numId w:val="11"/>
              </w:numPr>
              <w:wordWrap w:val="0"/>
              <w:overflowPunct/>
              <w:autoSpaceDE/>
              <w:autoSpaceDN/>
              <w:adjustRightInd/>
              <w:spacing w:after="0"/>
              <w:ind w:firstLineChars="0"/>
              <w:contextualSpacing/>
              <w:textAlignment w:val="auto"/>
              <w:rPr>
                <w:rFonts w:asciiTheme="minorHAnsi" w:hAnsiTheme="minorHAnsi" w:cstheme="minorHAnsi"/>
                <w:b/>
                <w:color w:val="000000" w:themeColor="text1"/>
                <w:kern w:val="24"/>
                <w:highlight w:val="yellow"/>
              </w:rPr>
            </w:pPr>
            <w:r w:rsidRPr="001B7D4E">
              <w:rPr>
                <w:rFonts w:asciiTheme="minorHAnsi" w:hAnsiTheme="minorHAnsi" w:cstheme="minorHAnsi"/>
                <w:b/>
                <w:color w:val="000000" w:themeColor="text1"/>
                <w:kern w:val="24"/>
                <w:highlight w:val="yellow"/>
              </w:rPr>
              <w:t xml:space="preserve">Further simulation results alignment if remained </w:t>
            </w:r>
          </w:p>
          <w:p w14:paraId="49CD7DF1" w14:textId="77777777" w:rsidR="001B7D4E" w:rsidRPr="001B7D4E" w:rsidRDefault="001B7D4E" w:rsidP="00EB40B7">
            <w:pPr>
              <w:pStyle w:val="ListParagraph"/>
              <w:numPr>
                <w:ilvl w:val="0"/>
                <w:numId w:val="11"/>
              </w:numPr>
              <w:wordWrap w:val="0"/>
              <w:overflowPunct/>
              <w:autoSpaceDE/>
              <w:autoSpaceDN/>
              <w:adjustRightInd/>
              <w:spacing w:after="0"/>
              <w:ind w:firstLineChars="0"/>
              <w:contextualSpacing/>
              <w:textAlignment w:val="auto"/>
              <w:rPr>
                <w:rFonts w:asciiTheme="minorHAnsi" w:hAnsiTheme="minorHAnsi" w:cstheme="minorHAnsi"/>
                <w:b/>
                <w:color w:val="000000" w:themeColor="text1"/>
                <w:kern w:val="24"/>
                <w:highlight w:val="yellow"/>
              </w:rPr>
            </w:pPr>
            <w:r w:rsidRPr="001B7D4E">
              <w:rPr>
                <w:rFonts w:asciiTheme="minorHAnsi" w:hAnsiTheme="minorHAnsi" w:cstheme="minorHAnsi"/>
                <w:b/>
                <w:color w:val="000000" w:themeColor="text1"/>
                <w:kern w:val="24"/>
                <w:highlight w:val="yellow"/>
              </w:rPr>
              <w:t xml:space="preserve">RF requirements impact based on co-existence conclusion </w:t>
            </w:r>
          </w:p>
          <w:p w14:paraId="6B655107" w14:textId="77777777" w:rsidR="001B7D4E" w:rsidRPr="001B7D4E" w:rsidRDefault="001B7D4E" w:rsidP="00EB40B7">
            <w:pPr>
              <w:pStyle w:val="ListParagraph"/>
              <w:numPr>
                <w:ilvl w:val="0"/>
                <w:numId w:val="11"/>
              </w:numPr>
              <w:wordWrap w:val="0"/>
              <w:overflowPunct/>
              <w:autoSpaceDE/>
              <w:autoSpaceDN/>
              <w:adjustRightInd/>
              <w:spacing w:after="0"/>
              <w:ind w:firstLineChars="0"/>
              <w:contextualSpacing/>
              <w:textAlignment w:val="auto"/>
              <w:rPr>
                <w:rFonts w:asciiTheme="minorHAnsi" w:hAnsiTheme="minorHAnsi" w:cstheme="minorHAnsi"/>
                <w:b/>
                <w:color w:val="000000" w:themeColor="text1"/>
                <w:kern w:val="24"/>
                <w:highlight w:val="yellow"/>
              </w:rPr>
            </w:pPr>
            <w:r w:rsidRPr="001B7D4E">
              <w:rPr>
                <w:rFonts w:asciiTheme="minorHAnsi" w:hAnsiTheme="minorHAnsi" w:cstheme="minorHAnsi"/>
                <w:b/>
                <w:color w:val="000000" w:themeColor="text1"/>
                <w:kern w:val="24"/>
                <w:highlight w:val="yellow"/>
              </w:rPr>
              <w:t>RF requirements impact for self-interference/inter-subbands</w:t>
            </w:r>
          </w:p>
          <w:p w14:paraId="28E26883" w14:textId="77777777" w:rsidR="001B7D4E" w:rsidRPr="00225E67" w:rsidRDefault="001B7D4E" w:rsidP="009A7CC5">
            <w:pPr>
              <w:wordWrap w:val="0"/>
              <w:rPr>
                <w:rFonts w:cstheme="minorHAnsi"/>
                <w:b/>
                <w:bCs/>
                <w:color w:val="000000" w:themeColor="text1"/>
                <w:kern w:val="24"/>
              </w:rPr>
            </w:pPr>
            <w:r w:rsidRPr="00225E67">
              <w:rPr>
                <w:rFonts w:cstheme="minorHAnsi"/>
                <w:b/>
                <w:bCs/>
                <w:color w:val="000000" w:themeColor="text1"/>
                <w:kern w:val="24"/>
              </w:rPr>
              <w:t>#107 (1 TU)</w:t>
            </w:r>
          </w:p>
          <w:p w14:paraId="10D043E2" w14:textId="77777777" w:rsidR="001B7D4E" w:rsidRPr="00225E67" w:rsidRDefault="001B7D4E" w:rsidP="00EB40B7">
            <w:pPr>
              <w:pStyle w:val="ListParagraph"/>
              <w:numPr>
                <w:ilvl w:val="0"/>
                <w:numId w:val="12"/>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 xml:space="preserve">RF requirements impact based on co-existence conclusion </w:t>
            </w:r>
          </w:p>
          <w:p w14:paraId="20C8E3DC" w14:textId="77777777" w:rsidR="001B7D4E" w:rsidRPr="00225E67" w:rsidRDefault="001B7D4E" w:rsidP="00EB40B7">
            <w:pPr>
              <w:pStyle w:val="ListParagraph"/>
              <w:numPr>
                <w:ilvl w:val="0"/>
                <w:numId w:val="12"/>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RF requirements impact for self-interference/inter-subbands</w:t>
            </w:r>
          </w:p>
        </w:tc>
      </w:tr>
      <w:tr w:rsidR="001B7D4E" w:rsidRPr="00225E67" w14:paraId="4201A9B7" w14:textId="77777777" w:rsidTr="009A7CC5">
        <w:tc>
          <w:tcPr>
            <w:tcW w:w="10456" w:type="dxa"/>
            <w:shd w:val="pct20" w:color="00B0F0" w:fill="auto"/>
          </w:tcPr>
          <w:p w14:paraId="2E605DF7" w14:textId="77777777" w:rsidR="001B7D4E" w:rsidRPr="00225E67" w:rsidRDefault="001B7D4E" w:rsidP="009A7CC5">
            <w:pPr>
              <w:wordWrap w:val="0"/>
              <w:jc w:val="center"/>
              <w:rPr>
                <w:rFonts w:cstheme="minorHAnsi"/>
                <w:b/>
                <w:bCs/>
                <w:color w:val="000000" w:themeColor="text1"/>
                <w:kern w:val="24"/>
              </w:rPr>
            </w:pPr>
            <w:r w:rsidRPr="00225E67">
              <w:rPr>
                <w:rFonts w:cstheme="minorHAnsi"/>
                <w:b/>
                <w:bCs/>
                <w:color w:val="000000" w:themeColor="text1"/>
                <w:kern w:val="24"/>
              </w:rPr>
              <w:t>June 2023 RAN#100</w:t>
            </w:r>
          </w:p>
        </w:tc>
      </w:tr>
      <w:tr w:rsidR="001B7D4E" w:rsidRPr="00225E67" w14:paraId="59395C3D" w14:textId="77777777" w:rsidTr="009A7CC5">
        <w:tc>
          <w:tcPr>
            <w:tcW w:w="10456" w:type="dxa"/>
            <w:tcBorders>
              <w:bottom w:val="single" w:sz="4" w:space="0" w:color="auto"/>
            </w:tcBorders>
          </w:tcPr>
          <w:p w14:paraId="54D8BB47" w14:textId="77777777" w:rsidR="001B7D4E" w:rsidRPr="00225E67" w:rsidRDefault="001B7D4E" w:rsidP="009A7CC5">
            <w:pPr>
              <w:wordWrap w:val="0"/>
              <w:rPr>
                <w:rFonts w:cstheme="minorHAnsi"/>
                <w:color w:val="000000" w:themeColor="text1"/>
                <w:kern w:val="24"/>
              </w:rPr>
            </w:pPr>
            <w:r w:rsidRPr="00225E67">
              <w:rPr>
                <w:rFonts w:cstheme="minorHAnsi"/>
                <w:b/>
                <w:bCs/>
                <w:color w:val="000000" w:themeColor="text1"/>
                <w:kern w:val="24"/>
              </w:rPr>
              <w:t>#108 (0.5TU)</w:t>
            </w:r>
          </w:p>
          <w:p w14:paraId="19957EEB" w14:textId="77777777" w:rsidR="001B7D4E" w:rsidRPr="00225E67" w:rsidRDefault="001B7D4E" w:rsidP="00EB40B7">
            <w:pPr>
              <w:pStyle w:val="ListParagraph"/>
              <w:numPr>
                <w:ilvl w:val="0"/>
                <w:numId w:val="13"/>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 xml:space="preserve">RF requirements impact based on co-existence conclusion </w:t>
            </w:r>
          </w:p>
          <w:p w14:paraId="1732B4F9" w14:textId="77777777" w:rsidR="001B7D4E" w:rsidRPr="00225E67" w:rsidRDefault="001B7D4E" w:rsidP="00EB40B7">
            <w:pPr>
              <w:pStyle w:val="ListParagraph"/>
              <w:numPr>
                <w:ilvl w:val="0"/>
                <w:numId w:val="13"/>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RF requirements impact for self-interference/inter-subbands</w:t>
            </w:r>
          </w:p>
          <w:p w14:paraId="0F555F65" w14:textId="77777777" w:rsidR="001B7D4E" w:rsidRPr="00F92A5D" w:rsidRDefault="001B7D4E" w:rsidP="00EB40B7">
            <w:pPr>
              <w:pStyle w:val="ListParagraph"/>
              <w:numPr>
                <w:ilvl w:val="0"/>
                <w:numId w:val="13"/>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TR draft</w:t>
            </w:r>
          </w:p>
        </w:tc>
      </w:tr>
      <w:tr w:rsidR="001B7D4E" w:rsidRPr="00225E67" w14:paraId="420C4427" w14:textId="77777777" w:rsidTr="009A7CC5">
        <w:tc>
          <w:tcPr>
            <w:tcW w:w="10456" w:type="dxa"/>
            <w:shd w:val="pct20" w:color="00B0F0" w:fill="auto"/>
          </w:tcPr>
          <w:p w14:paraId="089472FF" w14:textId="77777777" w:rsidR="001B7D4E" w:rsidRPr="00225E67" w:rsidRDefault="001B7D4E" w:rsidP="009A7CC5">
            <w:pPr>
              <w:wordWrap w:val="0"/>
              <w:jc w:val="center"/>
              <w:rPr>
                <w:rFonts w:cstheme="minorHAnsi"/>
                <w:b/>
                <w:bCs/>
                <w:color w:val="000000" w:themeColor="text1"/>
                <w:kern w:val="24"/>
              </w:rPr>
            </w:pPr>
            <w:r w:rsidRPr="00225E67">
              <w:rPr>
                <w:rFonts w:cstheme="minorHAnsi"/>
                <w:b/>
                <w:bCs/>
                <w:color w:val="000000" w:themeColor="text1"/>
                <w:kern w:val="24"/>
              </w:rPr>
              <w:t>September 2023 RAN#101</w:t>
            </w:r>
          </w:p>
        </w:tc>
      </w:tr>
      <w:tr w:rsidR="001B7D4E" w:rsidRPr="00225E67" w14:paraId="12327D94" w14:textId="77777777" w:rsidTr="009A7CC5">
        <w:tc>
          <w:tcPr>
            <w:tcW w:w="10456" w:type="dxa"/>
          </w:tcPr>
          <w:p w14:paraId="6B9F69C0" w14:textId="77777777" w:rsidR="001B7D4E" w:rsidRPr="00225E67" w:rsidRDefault="001B7D4E" w:rsidP="009A7CC5">
            <w:pPr>
              <w:wordWrap w:val="0"/>
              <w:rPr>
                <w:rFonts w:cstheme="minorHAnsi"/>
                <w:b/>
                <w:bCs/>
                <w:color w:val="000000" w:themeColor="text1"/>
                <w:kern w:val="24"/>
              </w:rPr>
            </w:pPr>
            <w:r w:rsidRPr="00225E67">
              <w:rPr>
                <w:rFonts w:cstheme="minorHAnsi"/>
                <w:b/>
                <w:bCs/>
                <w:color w:val="000000" w:themeColor="text1"/>
                <w:kern w:val="24"/>
              </w:rPr>
              <w:t xml:space="preserve">#108bis (0.25 TU) </w:t>
            </w:r>
          </w:p>
          <w:p w14:paraId="5DA8E5EE" w14:textId="77777777" w:rsidR="001B7D4E" w:rsidRPr="00225E67" w:rsidRDefault="001B7D4E" w:rsidP="00EB40B7">
            <w:pPr>
              <w:pStyle w:val="ListParagraph"/>
              <w:numPr>
                <w:ilvl w:val="0"/>
                <w:numId w:val="14"/>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 xml:space="preserve">RF requirements impact based on co-existence conclusion </w:t>
            </w:r>
          </w:p>
          <w:p w14:paraId="3389CCFA" w14:textId="77777777" w:rsidR="001B7D4E" w:rsidRPr="00225E67" w:rsidRDefault="001B7D4E" w:rsidP="00EB40B7">
            <w:pPr>
              <w:pStyle w:val="ListParagraph"/>
              <w:numPr>
                <w:ilvl w:val="0"/>
                <w:numId w:val="14"/>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RF requirements impact for self-interference/inter-subbands</w:t>
            </w:r>
          </w:p>
          <w:p w14:paraId="488973C7" w14:textId="77777777" w:rsidR="001B7D4E" w:rsidRPr="00225E67" w:rsidRDefault="001B7D4E" w:rsidP="00EB40B7">
            <w:pPr>
              <w:pStyle w:val="ListParagraph"/>
              <w:numPr>
                <w:ilvl w:val="0"/>
                <w:numId w:val="14"/>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TR draft</w:t>
            </w:r>
          </w:p>
          <w:p w14:paraId="5C2B74C7" w14:textId="77777777" w:rsidR="001B7D4E" w:rsidRPr="00225E67" w:rsidRDefault="001B7D4E" w:rsidP="009A7CC5">
            <w:pPr>
              <w:wordWrap w:val="0"/>
              <w:rPr>
                <w:rFonts w:cstheme="minorHAnsi"/>
                <w:b/>
                <w:bCs/>
                <w:color w:val="000000" w:themeColor="text1"/>
                <w:kern w:val="24"/>
              </w:rPr>
            </w:pPr>
            <w:r w:rsidRPr="00225E67">
              <w:rPr>
                <w:rFonts w:cstheme="minorHAnsi"/>
                <w:b/>
                <w:bCs/>
                <w:color w:val="000000" w:themeColor="text1"/>
                <w:kern w:val="24"/>
              </w:rPr>
              <w:t>#109 (0.25 TU)</w:t>
            </w:r>
          </w:p>
          <w:p w14:paraId="0A2BEE2F" w14:textId="77777777" w:rsidR="001B7D4E" w:rsidRPr="00225E67" w:rsidRDefault="001B7D4E" w:rsidP="00EB40B7">
            <w:pPr>
              <w:pStyle w:val="ListParagraph"/>
              <w:numPr>
                <w:ilvl w:val="0"/>
                <w:numId w:val="15"/>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 xml:space="preserve">RF requirements impact based on co-existence conclusion </w:t>
            </w:r>
          </w:p>
          <w:p w14:paraId="525D262A" w14:textId="77777777" w:rsidR="001B7D4E" w:rsidRPr="00225E67" w:rsidRDefault="001B7D4E" w:rsidP="00EB40B7">
            <w:pPr>
              <w:pStyle w:val="ListParagraph"/>
              <w:numPr>
                <w:ilvl w:val="0"/>
                <w:numId w:val="15"/>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RF requirements impact for self-interference/inter-subbands</w:t>
            </w:r>
          </w:p>
          <w:p w14:paraId="5A8DEFB9" w14:textId="77777777" w:rsidR="001B7D4E" w:rsidRPr="00225E67" w:rsidRDefault="001B7D4E" w:rsidP="00EB40B7">
            <w:pPr>
              <w:pStyle w:val="ListParagraph"/>
              <w:numPr>
                <w:ilvl w:val="0"/>
                <w:numId w:val="15"/>
              </w:numPr>
              <w:wordWrap w:val="0"/>
              <w:overflowPunct/>
              <w:autoSpaceDE/>
              <w:autoSpaceDN/>
              <w:adjustRightInd/>
              <w:spacing w:after="0"/>
              <w:ind w:firstLineChars="0"/>
              <w:contextualSpacing/>
              <w:textAlignment w:val="auto"/>
              <w:rPr>
                <w:rFonts w:asciiTheme="minorHAnsi" w:hAnsiTheme="minorHAnsi" w:cstheme="minorHAnsi"/>
                <w:color w:val="000000" w:themeColor="text1"/>
                <w:kern w:val="24"/>
              </w:rPr>
            </w:pPr>
            <w:r w:rsidRPr="00225E67">
              <w:rPr>
                <w:rFonts w:asciiTheme="minorHAnsi" w:hAnsiTheme="minorHAnsi" w:cstheme="minorHAnsi"/>
                <w:color w:val="000000" w:themeColor="text1"/>
                <w:kern w:val="24"/>
              </w:rPr>
              <w:t>TR draft</w:t>
            </w:r>
          </w:p>
        </w:tc>
      </w:tr>
    </w:tbl>
    <w:p w14:paraId="1A0807E2" w14:textId="7CDF5694" w:rsidR="00196251" w:rsidRDefault="00196251" w:rsidP="00B04B5F">
      <w:pPr>
        <w:rPr>
          <w:lang w:eastAsia="zh-CN"/>
        </w:rPr>
      </w:pPr>
    </w:p>
    <w:p w14:paraId="1F097244" w14:textId="20369F26" w:rsidR="004663CD" w:rsidRDefault="004663CD" w:rsidP="00B04B5F">
      <w:pPr>
        <w:rPr>
          <w:lang w:eastAsia="zh-CN"/>
        </w:rPr>
      </w:pPr>
      <w:r w:rsidRPr="003D49B5">
        <w:rPr>
          <w:rFonts w:hint="eastAsia"/>
          <w:b/>
          <w:lang w:eastAsia="zh-CN"/>
        </w:rPr>
        <w:t>O</w:t>
      </w:r>
      <w:r w:rsidRPr="003D49B5">
        <w:rPr>
          <w:b/>
          <w:lang w:eastAsia="zh-CN"/>
        </w:rPr>
        <w:t xml:space="preserve">bservation </w:t>
      </w:r>
      <w:r w:rsidR="003D49B5" w:rsidRPr="003D49B5">
        <w:rPr>
          <w:b/>
          <w:lang w:eastAsia="zh-CN"/>
        </w:rPr>
        <w:t>7</w:t>
      </w:r>
      <w:r>
        <w:rPr>
          <w:lang w:eastAsia="zh-CN"/>
        </w:rPr>
        <w:t xml:space="preserve">: </w:t>
      </w:r>
      <w:r w:rsidR="003D49B5">
        <w:rPr>
          <w:lang w:eastAsia="zh-CN"/>
        </w:rPr>
        <w:t xml:space="preserve">We are quite delayed according to previous agreed work plan, and there had been many co-ex study results submission/share from multiple companies at least on high priority scenario – Urban Macro already. </w:t>
      </w:r>
    </w:p>
    <w:p w14:paraId="6A84493F" w14:textId="26F0E501" w:rsidR="003D49B5" w:rsidRDefault="003D49B5" w:rsidP="00B04B5F">
      <w:pPr>
        <w:rPr>
          <w:lang w:eastAsia="zh-CN"/>
        </w:rPr>
      </w:pPr>
      <w:r w:rsidRPr="003D49B5">
        <w:rPr>
          <w:b/>
          <w:lang w:eastAsia="zh-CN"/>
        </w:rPr>
        <w:t>Proposal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5CB9AEF7" w14:textId="1FF2846A" w:rsidR="003D49B5" w:rsidRDefault="003D49B5" w:rsidP="00B04B5F">
      <w:pPr>
        <w:rPr>
          <w:lang w:eastAsia="zh-CN"/>
        </w:rPr>
      </w:pPr>
      <w:r w:rsidRPr="003D49B5">
        <w:rPr>
          <w:b/>
          <w:lang w:eastAsia="zh-CN"/>
        </w:rPr>
        <w:t xml:space="preserve">Proposal </w:t>
      </w:r>
      <w:r w:rsidR="0042217B">
        <w:rPr>
          <w:b/>
          <w:lang w:eastAsia="zh-CN"/>
        </w:rPr>
        <w:t>9</w:t>
      </w:r>
      <w:r>
        <w:rPr>
          <w:lang w:eastAsia="zh-CN"/>
        </w:rPr>
        <w:t>: We propose to start collecting the Urban Macro, i.e. the high priority scenario, co-ex study results starting from this meeting, and start to discuss the results analysis based on the collected results.</w:t>
      </w:r>
    </w:p>
    <w:p w14:paraId="0ACDA340" w14:textId="0D826793" w:rsidR="003D49B5" w:rsidRDefault="003D49B5" w:rsidP="00B04B5F">
      <w:pPr>
        <w:rPr>
          <w:lang w:eastAsia="zh-CN"/>
        </w:rPr>
      </w:pPr>
      <w:r w:rsidRPr="003D49B5">
        <w:rPr>
          <w:b/>
          <w:lang w:eastAsia="zh-CN"/>
        </w:rPr>
        <w:t>Observation 8</w:t>
      </w:r>
      <w:r>
        <w:rPr>
          <w:lang w:eastAsia="zh-CN"/>
        </w:rPr>
        <w:t xml:space="preserve">: From the conclusion of TR 38.828, the CLI in Indoor cases is not </w:t>
      </w:r>
      <w:r w:rsidR="0056522F">
        <w:rPr>
          <w:lang w:eastAsia="zh-CN"/>
        </w:rPr>
        <w:t>an issue</w:t>
      </w:r>
      <w:r>
        <w:rPr>
          <w:lang w:eastAsia="zh-CN"/>
        </w:rPr>
        <w:t xml:space="preserve">. </w:t>
      </w:r>
      <w:r w:rsidR="0056522F">
        <w:rPr>
          <w:lang w:eastAsia="zh-CN"/>
        </w:rPr>
        <w:t>And in addition, f</w:t>
      </w:r>
      <w:r>
        <w:rPr>
          <w:lang w:eastAsia="zh-CN"/>
        </w:rPr>
        <w:t xml:space="preserve">rom the #104 meeting, the contributions from companies had repeatedly </w:t>
      </w:r>
      <w:r w:rsidR="0056522F">
        <w:rPr>
          <w:lang w:eastAsia="zh-CN"/>
        </w:rPr>
        <w:t xml:space="preserve">stated </w:t>
      </w:r>
      <w:r>
        <w:rPr>
          <w:lang w:eastAsia="zh-CN"/>
        </w:rPr>
        <w:t xml:space="preserve">that the UE-UE CLI impact is very low and can </w:t>
      </w:r>
      <w:r>
        <w:rPr>
          <w:lang w:eastAsia="zh-CN"/>
        </w:rPr>
        <w:lastRenderedPageBreak/>
        <w:t xml:space="preserve">be ignored compared to other dominant interferences. </w:t>
      </w:r>
      <w:r w:rsidR="0056522F">
        <w:rPr>
          <w:lang w:eastAsia="zh-CN"/>
        </w:rPr>
        <w:t>Moreover, the Indoor cases received no interests so far in the calibration phase.</w:t>
      </w:r>
    </w:p>
    <w:p w14:paraId="69E10229" w14:textId="4231A08E" w:rsidR="00AC2B93" w:rsidRDefault="003D49B5" w:rsidP="00B04B5F">
      <w:pPr>
        <w:rPr>
          <w:lang w:eastAsia="zh-CN"/>
        </w:rPr>
      </w:pPr>
      <w:r w:rsidRPr="003D49B5">
        <w:rPr>
          <w:b/>
          <w:lang w:eastAsia="zh-CN"/>
        </w:rPr>
        <w:t xml:space="preserve">Proposal </w:t>
      </w:r>
      <w:r w:rsidR="0042217B">
        <w:rPr>
          <w:b/>
          <w:lang w:eastAsia="zh-CN"/>
        </w:rPr>
        <w:t>10</w:t>
      </w:r>
      <w:r>
        <w:rPr>
          <w:lang w:eastAsia="zh-CN"/>
        </w:rPr>
        <w:t xml:space="preserve">: </w:t>
      </w:r>
      <w:r w:rsidR="0056522F">
        <w:rPr>
          <w:lang w:eastAsia="zh-CN"/>
        </w:rPr>
        <w:t xml:space="preserve">Given the prior conclusion from CLI TR 38.828, the previous contributions received and the lack of interests expressed in the calibration phase for </w:t>
      </w:r>
      <w:r w:rsidR="00AC2B93">
        <w:rPr>
          <w:lang w:eastAsia="zh-CN"/>
        </w:rPr>
        <w:t>some</w:t>
      </w:r>
      <w:r w:rsidR="0056522F">
        <w:rPr>
          <w:lang w:eastAsia="zh-CN"/>
        </w:rPr>
        <w:t xml:space="preserve"> scenario</w:t>
      </w:r>
      <w:r w:rsidR="00AC2B93">
        <w:rPr>
          <w:lang w:eastAsia="zh-CN"/>
        </w:rPr>
        <w:t>s</w:t>
      </w:r>
      <w:r w:rsidR="0056522F">
        <w:rPr>
          <w:lang w:eastAsia="zh-CN"/>
        </w:rPr>
        <w:t>, we pr</w:t>
      </w:r>
      <w:r w:rsidR="00AC2B93">
        <w:rPr>
          <w:lang w:eastAsia="zh-CN"/>
        </w:rPr>
        <w:t>opose to set up a deadline for them</w:t>
      </w:r>
      <w:r w:rsidR="0056522F">
        <w:rPr>
          <w:lang w:eastAsia="zh-CN"/>
        </w:rPr>
        <w:t xml:space="preserve">. </w:t>
      </w:r>
      <w:r w:rsidR="00AC2B93">
        <w:rPr>
          <w:lang w:eastAsia="zh-CN"/>
        </w:rPr>
        <w:t>For any of the scenarios that required to be simulated and studied, the reasonable deadline for completeness of assumption should be in #107 meeting, and the results collection should at least started from #108 meeting. And then we need leave #108bis meeting for final results check and summarizing, and #109 meeting for final drafting.</w:t>
      </w:r>
    </w:p>
    <w:p w14:paraId="371CDD59" w14:textId="165D5E88" w:rsidR="003D49B5" w:rsidRDefault="00AC2B93" w:rsidP="00EB40B7">
      <w:pPr>
        <w:pStyle w:val="ListParagraph"/>
        <w:numPr>
          <w:ilvl w:val="0"/>
          <w:numId w:val="15"/>
        </w:numPr>
        <w:ind w:firstLineChars="0"/>
        <w:rPr>
          <w:lang w:eastAsia="zh-CN"/>
        </w:rPr>
      </w:pPr>
      <w:r>
        <w:rPr>
          <w:lang w:eastAsia="zh-CN"/>
        </w:rPr>
        <w:t xml:space="preserve">For Indoor: </w:t>
      </w:r>
      <w:r w:rsidR="0056522F">
        <w:rPr>
          <w:lang w:eastAsia="zh-CN"/>
        </w:rPr>
        <w:t xml:space="preserve">If no further efforts/interests is </w:t>
      </w:r>
      <w:r>
        <w:rPr>
          <w:lang w:eastAsia="zh-CN"/>
        </w:rPr>
        <w:t>presented</w:t>
      </w:r>
      <w:r w:rsidR="0056522F">
        <w:rPr>
          <w:lang w:eastAsia="zh-CN"/>
        </w:rPr>
        <w:t>, including contribution to complete assumptions, offline efforts for calibration, and study results submission and discussion for Indoor scenario</w:t>
      </w:r>
      <w:r>
        <w:rPr>
          <w:lang w:eastAsia="zh-CN"/>
        </w:rPr>
        <w:t xml:space="preserve">, </w:t>
      </w:r>
      <w:r w:rsidR="0056522F">
        <w:rPr>
          <w:lang w:eastAsia="zh-CN"/>
        </w:rPr>
        <w:t xml:space="preserve">we propose to draw conclusion that the co-ex results should </w:t>
      </w:r>
      <w:r>
        <w:rPr>
          <w:lang w:eastAsia="zh-CN"/>
        </w:rPr>
        <w:t>be no issue for Indoor scenarios</w:t>
      </w:r>
      <w:r w:rsidR="005D4EB8">
        <w:rPr>
          <w:lang w:eastAsia="zh-CN"/>
        </w:rPr>
        <w:t xml:space="preserve"> based on current information and conclusion from TR 38.828</w:t>
      </w:r>
      <w:r>
        <w:rPr>
          <w:lang w:eastAsia="zh-CN"/>
        </w:rPr>
        <w:t>.</w:t>
      </w:r>
    </w:p>
    <w:p w14:paraId="3EFF2E97" w14:textId="36B864B2" w:rsidR="005D4EB8" w:rsidRDefault="00AC2B93" w:rsidP="00EB40B7">
      <w:pPr>
        <w:pStyle w:val="ListParagraph"/>
        <w:numPr>
          <w:ilvl w:val="0"/>
          <w:numId w:val="15"/>
        </w:numPr>
        <w:ind w:firstLineChars="0"/>
        <w:rPr>
          <w:lang w:eastAsia="zh-CN"/>
        </w:rPr>
      </w:pPr>
      <w:r>
        <w:rPr>
          <w:lang w:eastAsia="zh-CN"/>
        </w:rPr>
        <w:t xml:space="preserve">For UMi, </w:t>
      </w:r>
      <w:r w:rsidR="005D4EB8">
        <w:rPr>
          <w:lang w:eastAsia="zh-CN"/>
        </w:rPr>
        <w:t xml:space="preserve">we propose similar approach as above. </w:t>
      </w:r>
    </w:p>
    <w:p w14:paraId="514BCC5E" w14:textId="0EC4CA5C" w:rsidR="00AC2B93" w:rsidRDefault="005D4EB8" w:rsidP="00EB40B7">
      <w:pPr>
        <w:pStyle w:val="ListParagraph"/>
        <w:numPr>
          <w:ilvl w:val="0"/>
          <w:numId w:val="15"/>
        </w:numPr>
        <w:ind w:firstLineChars="0"/>
        <w:rPr>
          <w:lang w:eastAsia="zh-CN"/>
        </w:rPr>
      </w:pPr>
      <w:r>
        <w:rPr>
          <w:lang w:eastAsia="zh-CN"/>
        </w:rPr>
        <w:t xml:space="preserve">For </w:t>
      </w:r>
      <w:r w:rsidR="00AC2B93">
        <w:rPr>
          <w:lang w:eastAsia="zh-CN"/>
        </w:rPr>
        <w:t>Urban Hotspot, UMa-UMi case, FFS how to treat them if lack of contribution.</w:t>
      </w:r>
    </w:p>
    <w:p w14:paraId="760F69F6" w14:textId="77777777" w:rsidR="001B7D4E" w:rsidRDefault="001B7D4E" w:rsidP="00B04B5F">
      <w:pPr>
        <w:rPr>
          <w:lang w:eastAsia="zh-CN"/>
        </w:rPr>
      </w:pPr>
    </w:p>
    <w:p w14:paraId="7B3FDBD0" w14:textId="59261145" w:rsidR="00196251" w:rsidRDefault="001A7395" w:rsidP="00196251">
      <w:pPr>
        <w:pStyle w:val="Heading1"/>
        <w:rPr>
          <w:lang w:val="en-GB"/>
        </w:rPr>
      </w:pPr>
      <w:r>
        <w:rPr>
          <w:lang w:val="en-GB"/>
        </w:rPr>
        <w:t>Discussions on c</w:t>
      </w:r>
      <w:r w:rsidR="00196251">
        <w:rPr>
          <w:lang w:val="en-GB"/>
        </w:rPr>
        <w:t>o-ex study results analysis for Urban Macro</w:t>
      </w:r>
    </w:p>
    <w:p w14:paraId="7C343E1D" w14:textId="581AFF0B" w:rsidR="00196251" w:rsidRDefault="006E4F82" w:rsidP="00B04B5F">
      <w:pPr>
        <w:rPr>
          <w:lang w:eastAsia="zh-CN"/>
        </w:rPr>
      </w:pPr>
      <w:r>
        <w:rPr>
          <w:rFonts w:hint="eastAsia"/>
          <w:lang w:eastAsia="zh-CN"/>
        </w:rPr>
        <w:t>T</w:t>
      </w:r>
      <w:r>
        <w:rPr>
          <w:lang w:eastAsia="zh-CN"/>
        </w:rPr>
        <w:t>he detailed co-ex study results are presented in</w:t>
      </w:r>
      <w:r w:rsidR="00412AB4">
        <w:rPr>
          <w:lang w:eastAsia="zh-CN"/>
        </w:rPr>
        <w:t xml:space="preserve"> Section 3.1 and 3.2 of</w:t>
      </w:r>
      <w:r>
        <w:rPr>
          <w:lang w:eastAsia="zh-CN"/>
        </w:rPr>
        <w:t xml:space="preserve"> </w:t>
      </w:r>
      <w:r w:rsidR="00D038F5" w:rsidRPr="00D038F5">
        <w:rPr>
          <w:lang w:eastAsia="zh-CN"/>
        </w:rPr>
        <w:t>R4-2305248</w:t>
      </w:r>
      <w:r>
        <w:rPr>
          <w:lang w:eastAsia="zh-CN"/>
        </w:rPr>
        <w:t xml:space="preserve">. </w:t>
      </w:r>
      <w:r w:rsidR="00412AB4">
        <w:rPr>
          <w:lang w:eastAsia="zh-CN"/>
        </w:rPr>
        <w:t>From the results, we have following observations and analysis: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1117"/>
        <w:gridCol w:w="3066"/>
        <w:gridCol w:w="1117"/>
        <w:gridCol w:w="847"/>
        <w:gridCol w:w="2387"/>
      </w:tblGrid>
      <w:tr w:rsidR="00412AB4" w:rsidRPr="005D246F" w14:paraId="1559D0E8" w14:textId="3C6D367B" w:rsidTr="00412AB4">
        <w:trPr>
          <w:trHeight w:val="250"/>
          <w:jc w:val="center"/>
        </w:trPr>
        <w:tc>
          <w:tcPr>
            <w:tcW w:w="1097" w:type="dxa"/>
            <w:tcBorders>
              <w:top w:val="single" w:sz="4" w:space="0" w:color="auto"/>
              <w:left w:val="single" w:sz="4" w:space="0" w:color="auto"/>
              <w:bottom w:val="single" w:sz="4" w:space="0" w:color="auto"/>
              <w:right w:val="single" w:sz="4" w:space="0" w:color="auto"/>
            </w:tcBorders>
            <w:vAlign w:val="center"/>
          </w:tcPr>
          <w:p w14:paraId="49A68A1E" w14:textId="77777777" w:rsidR="00412AB4" w:rsidRDefault="00412AB4" w:rsidP="00E677B0">
            <w:pPr>
              <w:pStyle w:val="NormalWeb"/>
              <w:keepNext/>
              <w:keepLines/>
              <w:spacing w:before="0" w:beforeAutospacing="0" w:after="0" w:afterAutospacing="0"/>
              <w:jc w:val="center"/>
              <w:rPr>
                <w:lang w:eastAsia="ko"/>
              </w:rPr>
            </w:pPr>
            <w:r w:rsidRPr="005D246F">
              <w:rPr>
                <w:rFonts w:ascii="Arial" w:hAnsi="Arial"/>
                <w:b/>
                <w:sz w:val="18"/>
                <w:szCs w:val="20"/>
                <w:lang w:eastAsia="ko" w:bidi="ar"/>
              </w:rPr>
              <w:t>Victim</w:t>
            </w:r>
          </w:p>
        </w:tc>
        <w:tc>
          <w:tcPr>
            <w:tcW w:w="1117" w:type="dxa"/>
            <w:tcBorders>
              <w:top w:val="single" w:sz="4" w:space="0" w:color="auto"/>
              <w:left w:val="single" w:sz="4" w:space="0" w:color="auto"/>
              <w:bottom w:val="single" w:sz="4" w:space="0" w:color="auto"/>
              <w:right w:val="single" w:sz="4" w:space="0" w:color="auto"/>
            </w:tcBorders>
            <w:vAlign w:val="center"/>
          </w:tcPr>
          <w:p w14:paraId="150D6C47" w14:textId="77777777" w:rsidR="00412AB4" w:rsidRDefault="00412AB4" w:rsidP="00E677B0">
            <w:pPr>
              <w:pStyle w:val="NormalWeb"/>
              <w:keepNext/>
              <w:keepLines/>
              <w:spacing w:before="0" w:beforeAutospacing="0" w:after="0" w:afterAutospacing="0"/>
              <w:jc w:val="center"/>
              <w:rPr>
                <w:lang w:eastAsia="ko"/>
              </w:rPr>
            </w:pPr>
            <w:r w:rsidRPr="005D246F">
              <w:rPr>
                <w:rFonts w:ascii="Arial" w:hAnsi="Arial"/>
                <w:b/>
                <w:sz w:val="18"/>
                <w:szCs w:val="20"/>
                <w:lang w:eastAsia="ko" w:bidi="ar"/>
              </w:rPr>
              <w:t>Aggressor</w:t>
            </w:r>
          </w:p>
        </w:tc>
        <w:tc>
          <w:tcPr>
            <w:tcW w:w="3066" w:type="dxa"/>
            <w:tcBorders>
              <w:top w:val="single" w:sz="4" w:space="0" w:color="auto"/>
              <w:left w:val="single" w:sz="4" w:space="0" w:color="auto"/>
              <w:bottom w:val="single" w:sz="4" w:space="0" w:color="auto"/>
              <w:right w:val="single" w:sz="4" w:space="0" w:color="auto"/>
            </w:tcBorders>
            <w:vAlign w:val="center"/>
          </w:tcPr>
          <w:p w14:paraId="3EFFAF4B" w14:textId="77777777" w:rsidR="00412AB4" w:rsidRPr="00DF730D" w:rsidRDefault="00412AB4" w:rsidP="00E677B0">
            <w:pPr>
              <w:pStyle w:val="NormalWeb"/>
              <w:keepNext/>
              <w:keepLines/>
              <w:spacing w:before="0" w:beforeAutospacing="0" w:after="0" w:afterAutospacing="0"/>
              <w:jc w:val="center"/>
            </w:pPr>
            <w:r w:rsidRPr="00DF730D">
              <w:rPr>
                <w:rFonts w:ascii="Arial" w:hAnsi="Arial"/>
                <w:b/>
                <w:sz w:val="18"/>
                <w:szCs w:val="20"/>
                <w:lang w:bidi="ar"/>
              </w:rPr>
              <w:t xml:space="preserve">Figures: </w:t>
            </w:r>
          </w:p>
          <w:p w14:paraId="71F49F5E" w14:textId="77777777" w:rsidR="00412AB4" w:rsidRPr="00DF730D" w:rsidRDefault="00412AB4" w:rsidP="00E677B0">
            <w:pPr>
              <w:pStyle w:val="NormalWeb"/>
              <w:keepNext/>
              <w:keepLines/>
              <w:spacing w:before="0" w:beforeAutospacing="0" w:after="0" w:afterAutospacing="0"/>
              <w:jc w:val="center"/>
            </w:pPr>
            <w:r w:rsidRPr="00DF730D">
              <w:rPr>
                <w:rFonts w:ascii="Arial" w:hAnsi="Arial"/>
                <w:b/>
                <w:sz w:val="18"/>
                <w:szCs w:val="20"/>
                <w:lang w:bidi="ar"/>
              </w:rPr>
              <w:t>Aggressor(left) and Victim(right)</w:t>
            </w:r>
          </w:p>
        </w:tc>
        <w:tc>
          <w:tcPr>
            <w:tcW w:w="1117" w:type="dxa"/>
            <w:tcBorders>
              <w:top w:val="single" w:sz="4" w:space="0" w:color="auto"/>
              <w:left w:val="single" w:sz="4" w:space="0" w:color="auto"/>
              <w:bottom w:val="single" w:sz="4" w:space="0" w:color="auto"/>
              <w:right w:val="single" w:sz="4" w:space="0" w:color="auto"/>
            </w:tcBorders>
            <w:vAlign w:val="center"/>
          </w:tcPr>
          <w:p w14:paraId="5092D228" w14:textId="77777777" w:rsidR="00412AB4" w:rsidRDefault="00412AB4" w:rsidP="00E677B0">
            <w:pPr>
              <w:pStyle w:val="NormalWeb"/>
              <w:keepNext/>
              <w:keepLines/>
              <w:spacing w:before="0" w:beforeAutospacing="0" w:after="0" w:afterAutospacing="0"/>
              <w:jc w:val="center"/>
              <w:rPr>
                <w:lang w:eastAsia="ko"/>
              </w:rPr>
            </w:pPr>
            <w:r w:rsidRPr="005D246F">
              <w:rPr>
                <w:rFonts w:ascii="Arial" w:hAnsi="Arial"/>
                <w:b/>
                <w:sz w:val="18"/>
                <w:szCs w:val="20"/>
                <w:lang w:eastAsia="ko" w:bidi="ar"/>
              </w:rPr>
              <w:t>Aggressor baseline</w:t>
            </w:r>
          </w:p>
        </w:tc>
        <w:tc>
          <w:tcPr>
            <w:tcW w:w="261" w:type="dxa"/>
            <w:tcBorders>
              <w:top w:val="single" w:sz="4" w:space="0" w:color="auto"/>
              <w:left w:val="single" w:sz="4" w:space="0" w:color="auto"/>
              <w:bottom w:val="single" w:sz="4" w:space="0" w:color="auto"/>
              <w:right w:val="single" w:sz="4" w:space="0" w:color="auto"/>
            </w:tcBorders>
            <w:vAlign w:val="center"/>
          </w:tcPr>
          <w:p w14:paraId="2B952FDC" w14:textId="77777777" w:rsidR="00412AB4" w:rsidRPr="005D246F" w:rsidRDefault="00412AB4" w:rsidP="00E677B0">
            <w:pPr>
              <w:pStyle w:val="NormalWeb"/>
              <w:keepNext/>
              <w:keepLines/>
              <w:spacing w:before="0" w:beforeAutospacing="0" w:after="0" w:afterAutospacing="0"/>
              <w:jc w:val="center"/>
              <w:rPr>
                <w:rFonts w:eastAsia="等线"/>
              </w:rPr>
            </w:pPr>
            <w:r w:rsidRPr="005D246F">
              <w:rPr>
                <w:rFonts w:ascii="Arial" w:eastAsia="等线" w:hAnsi="Arial"/>
                <w:b/>
                <w:sz w:val="18"/>
                <w:szCs w:val="20"/>
                <w:lang w:bidi="ar"/>
              </w:rPr>
              <w:t>Priority</w:t>
            </w:r>
          </w:p>
        </w:tc>
        <w:tc>
          <w:tcPr>
            <w:tcW w:w="2973" w:type="dxa"/>
            <w:tcBorders>
              <w:top w:val="single" w:sz="4" w:space="0" w:color="auto"/>
              <w:left w:val="single" w:sz="4" w:space="0" w:color="auto"/>
              <w:bottom w:val="single" w:sz="4" w:space="0" w:color="auto"/>
              <w:right w:val="single" w:sz="4" w:space="0" w:color="auto"/>
            </w:tcBorders>
            <w:vAlign w:val="center"/>
          </w:tcPr>
          <w:p w14:paraId="44CFDA16" w14:textId="2F8194CB" w:rsidR="00412AB4" w:rsidRPr="005D246F" w:rsidRDefault="00412AB4" w:rsidP="00412AB4">
            <w:pPr>
              <w:pStyle w:val="NormalWeb"/>
              <w:keepNext/>
              <w:keepLines/>
              <w:spacing w:before="0" w:beforeAutospacing="0" w:after="0" w:afterAutospacing="0"/>
              <w:jc w:val="center"/>
              <w:rPr>
                <w:rFonts w:ascii="Arial" w:eastAsia="等线" w:hAnsi="Arial"/>
                <w:b/>
                <w:sz w:val="18"/>
                <w:szCs w:val="20"/>
                <w:lang w:eastAsia="zh-CN" w:bidi="ar"/>
              </w:rPr>
            </w:pPr>
            <w:r>
              <w:rPr>
                <w:rFonts w:ascii="Arial" w:eastAsia="等线" w:hAnsi="Arial" w:hint="eastAsia"/>
                <w:b/>
                <w:sz w:val="18"/>
                <w:szCs w:val="20"/>
                <w:lang w:eastAsia="zh-CN" w:bidi="ar"/>
              </w:rPr>
              <w:t>O</w:t>
            </w:r>
            <w:r>
              <w:rPr>
                <w:rFonts w:ascii="Arial" w:eastAsia="等线" w:hAnsi="Arial"/>
                <w:b/>
                <w:sz w:val="18"/>
                <w:szCs w:val="20"/>
                <w:lang w:eastAsia="zh-CN" w:bidi="ar"/>
              </w:rPr>
              <w:t>bservations</w:t>
            </w:r>
          </w:p>
        </w:tc>
      </w:tr>
      <w:tr w:rsidR="00412AB4" w:rsidRPr="005D246F" w14:paraId="412E1DC8" w14:textId="74EE49D1" w:rsidTr="00412AB4">
        <w:trPr>
          <w:trHeight w:val="250"/>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tcPr>
          <w:p w14:paraId="31B020C9"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DL</w:t>
            </w:r>
          </w:p>
        </w:tc>
        <w:tc>
          <w:tcPr>
            <w:tcW w:w="1117" w:type="dxa"/>
            <w:tcBorders>
              <w:top w:val="single" w:sz="4" w:space="0" w:color="auto"/>
              <w:left w:val="single" w:sz="4" w:space="0" w:color="auto"/>
              <w:bottom w:val="single" w:sz="4" w:space="0" w:color="auto"/>
              <w:right w:val="single" w:sz="4" w:space="0" w:color="auto"/>
            </w:tcBorders>
            <w:vAlign w:val="center"/>
          </w:tcPr>
          <w:p w14:paraId="4CE683F4"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 (DUD)</w:t>
            </w:r>
          </w:p>
        </w:tc>
        <w:tc>
          <w:tcPr>
            <w:tcW w:w="3066" w:type="dxa"/>
            <w:tcBorders>
              <w:top w:val="single" w:sz="4" w:space="0" w:color="auto"/>
              <w:left w:val="single" w:sz="4" w:space="0" w:color="auto"/>
              <w:bottom w:val="single" w:sz="4" w:space="0" w:color="auto"/>
              <w:right w:val="single" w:sz="4" w:space="0" w:color="auto"/>
            </w:tcBorders>
            <w:vAlign w:val="center"/>
          </w:tcPr>
          <w:p w14:paraId="426105AD"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1D31DECD" wp14:editId="1D3D200A">
                  <wp:extent cx="1797050" cy="1911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1F23961E"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Case 1</w:t>
            </w:r>
          </w:p>
        </w:tc>
        <w:tc>
          <w:tcPr>
            <w:tcW w:w="1117" w:type="dxa"/>
            <w:tcBorders>
              <w:top w:val="single" w:sz="4" w:space="0" w:color="auto"/>
              <w:left w:val="single" w:sz="4" w:space="0" w:color="auto"/>
              <w:bottom w:val="single" w:sz="4" w:space="0" w:color="auto"/>
              <w:right w:val="single" w:sz="4" w:space="0" w:color="auto"/>
            </w:tcBorders>
            <w:vAlign w:val="center"/>
          </w:tcPr>
          <w:p w14:paraId="3342AF54"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DL</w:t>
            </w:r>
          </w:p>
        </w:tc>
        <w:tc>
          <w:tcPr>
            <w:tcW w:w="261" w:type="dxa"/>
            <w:tcBorders>
              <w:top w:val="single" w:sz="4" w:space="0" w:color="auto"/>
              <w:left w:val="single" w:sz="4" w:space="0" w:color="auto"/>
              <w:bottom w:val="single" w:sz="4" w:space="0" w:color="auto"/>
              <w:right w:val="single" w:sz="4" w:space="0" w:color="auto"/>
            </w:tcBorders>
            <w:vAlign w:val="center"/>
          </w:tcPr>
          <w:p w14:paraId="204CE65C"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High</w:t>
            </w:r>
          </w:p>
        </w:tc>
        <w:tc>
          <w:tcPr>
            <w:tcW w:w="2973" w:type="dxa"/>
            <w:tcBorders>
              <w:top w:val="single" w:sz="4" w:space="0" w:color="auto"/>
              <w:left w:val="single" w:sz="4" w:space="0" w:color="auto"/>
              <w:bottom w:val="single" w:sz="4" w:space="0" w:color="auto"/>
              <w:right w:val="single" w:sz="4" w:space="0" w:color="auto"/>
            </w:tcBorders>
          </w:tcPr>
          <w:p w14:paraId="6F1293F4" w14:textId="77777777" w:rsidR="00412AB4" w:rsidRDefault="000165A6" w:rsidP="00412AB4">
            <w:pPr>
              <w:pStyle w:val="NormalWeb"/>
              <w:keepNext/>
              <w:keepLines/>
              <w:spacing w:before="0" w:beforeAutospacing="0" w:after="0" w:afterAutospacing="0"/>
              <w:jc w:val="center"/>
              <w:rPr>
                <w:rFonts w:ascii="Arial" w:eastAsia="等线" w:hAnsi="Arial"/>
                <w:sz w:val="18"/>
                <w:szCs w:val="20"/>
                <w:lang w:eastAsia="zh-CN" w:bidi="ar"/>
              </w:rPr>
            </w:pPr>
            <w:r>
              <w:rPr>
                <w:rFonts w:ascii="Arial" w:eastAsia="等线" w:hAnsi="Arial"/>
                <w:sz w:val="18"/>
                <w:szCs w:val="20"/>
                <w:lang w:eastAsia="zh-CN" w:bidi="ar"/>
              </w:rPr>
              <w:t xml:space="preserve">FR1: </w:t>
            </w:r>
            <w:r w:rsidR="00412AB4">
              <w:rPr>
                <w:rFonts w:ascii="Arial" w:eastAsia="等线" w:hAnsi="Arial" w:hint="eastAsia"/>
                <w:sz w:val="18"/>
                <w:szCs w:val="20"/>
                <w:lang w:eastAsia="zh-CN" w:bidi="ar"/>
              </w:rPr>
              <w:t>S</w:t>
            </w:r>
            <w:r w:rsidR="00412AB4">
              <w:rPr>
                <w:rFonts w:ascii="Arial" w:eastAsia="等线" w:hAnsi="Arial"/>
                <w:sz w:val="18"/>
                <w:szCs w:val="20"/>
                <w:lang w:eastAsia="zh-CN" w:bidi="ar"/>
              </w:rPr>
              <w:t>ee Section 4.1 below.</w:t>
            </w:r>
          </w:p>
          <w:p w14:paraId="7492D03B" w14:textId="4987FF5B" w:rsidR="000165A6" w:rsidRPr="005D246F" w:rsidRDefault="000165A6" w:rsidP="00412AB4">
            <w:pPr>
              <w:pStyle w:val="NormalWeb"/>
              <w:keepNext/>
              <w:keepLines/>
              <w:spacing w:before="0" w:beforeAutospacing="0" w:after="0" w:afterAutospacing="0"/>
              <w:jc w:val="center"/>
              <w:rPr>
                <w:rFonts w:ascii="Arial" w:eastAsia="等线" w:hAnsi="Arial"/>
                <w:sz w:val="18"/>
                <w:szCs w:val="20"/>
                <w:lang w:eastAsia="zh-CN" w:bidi="ar"/>
              </w:rPr>
            </w:pPr>
            <w:r>
              <w:rPr>
                <w:rFonts w:ascii="Arial" w:eastAsia="等线" w:hAnsi="Arial"/>
                <w:sz w:val="18"/>
                <w:szCs w:val="20"/>
                <w:lang w:eastAsia="zh-CN" w:bidi="ar"/>
              </w:rPr>
              <w:t>FR2: See Section 4.5 below.</w:t>
            </w:r>
          </w:p>
        </w:tc>
      </w:tr>
      <w:tr w:rsidR="00412AB4" w:rsidRPr="005D246F" w14:paraId="148244E6" w14:textId="3F4B6AA2" w:rsidTr="00412AB4">
        <w:trPr>
          <w:trHeight w:val="250"/>
          <w:jc w:val="center"/>
        </w:trPr>
        <w:tc>
          <w:tcPr>
            <w:tcW w:w="1097" w:type="dxa"/>
            <w:vMerge/>
            <w:tcBorders>
              <w:top w:val="single" w:sz="4" w:space="0" w:color="auto"/>
              <w:left w:val="single" w:sz="4" w:space="0" w:color="auto"/>
              <w:bottom w:val="single" w:sz="4" w:space="0" w:color="auto"/>
              <w:right w:val="single" w:sz="4" w:space="0" w:color="auto"/>
            </w:tcBorders>
            <w:vAlign w:val="center"/>
          </w:tcPr>
          <w:p w14:paraId="21394AA3" w14:textId="77777777" w:rsidR="00412AB4" w:rsidRPr="00412AB4" w:rsidRDefault="00412AB4" w:rsidP="00E677B0">
            <w:pPr>
              <w:rPr>
                <w:sz w:val="16"/>
                <w:lang w:val="sv" w:eastAsia="sv"/>
              </w:rPr>
            </w:pPr>
          </w:p>
        </w:tc>
        <w:tc>
          <w:tcPr>
            <w:tcW w:w="1117" w:type="dxa"/>
            <w:tcBorders>
              <w:top w:val="single" w:sz="4" w:space="0" w:color="auto"/>
              <w:left w:val="single" w:sz="4" w:space="0" w:color="auto"/>
              <w:bottom w:val="single" w:sz="4" w:space="0" w:color="auto"/>
              <w:right w:val="single" w:sz="4" w:space="0" w:color="auto"/>
            </w:tcBorders>
            <w:vAlign w:val="center"/>
          </w:tcPr>
          <w:p w14:paraId="2DF125E9"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 (DU)</w:t>
            </w:r>
          </w:p>
        </w:tc>
        <w:tc>
          <w:tcPr>
            <w:tcW w:w="3066" w:type="dxa"/>
            <w:tcBorders>
              <w:top w:val="single" w:sz="4" w:space="0" w:color="auto"/>
              <w:left w:val="single" w:sz="4" w:space="0" w:color="auto"/>
              <w:bottom w:val="single" w:sz="4" w:space="0" w:color="auto"/>
              <w:right w:val="single" w:sz="4" w:space="0" w:color="auto"/>
            </w:tcBorders>
            <w:vAlign w:val="center"/>
          </w:tcPr>
          <w:p w14:paraId="17481531"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4D02D0A3" wp14:editId="000ACF1E">
                  <wp:extent cx="179705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4361BF75"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Case 2</w:t>
            </w:r>
          </w:p>
        </w:tc>
        <w:tc>
          <w:tcPr>
            <w:tcW w:w="1117" w:type="dxa"/>
            <w:tcBorders>
              <w:top w:val="single" w:sz="4" w:space="0" w:color="auto"/>
              <w:left w:val="single" w:sz="4" w:space="0" w:color="auto"/>
              <w:bottom w:val="single" w:sz="4" w:space="0" w:color="auto"/>
              <w:right w:val="single" w:sz="4" w:space="0" w:color="auto"/>
            </w:tcBorders>
            <w:vAlign w:val="center"/>
          </w:tcPr>
          <w:p w14:paraId="17FAD05C"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DL</w:t>
            </w:r>
          </w:p>
        </w:tc>
        <w:tc>
          <w:tcPr>
            <w:tcW w:w="261" w:type="dxa"/>
            <w:tcBorders>
              <w:top w:val="single" w:sz="4" w:space="0" w:color="auto"/>
              <w:left w:val="single" w:sz="4" w:space="0" w:color="auto"/>
              <w:bottom w:val="single" w:sz="4" w:space="0" w:color="auto"/>
              <w:right w:val="single" w:sz="4" w:space="0" w:color="auto"/>
            </w:tcBorders>
            <w:vAlign w:val="center"/>
          </w:tcPr>
          <w:p w14:paraId="0C181FA2"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High</w:t>
            </w:r>
          </w:p>
        </w:tc>
        <w:tc>
          <w:tcPr>
            <w:tcW w:w="2973" w:type="dxa"/>
            <w:tcBorders>
              <w:top w:val="single" w:sz="4" w:space="0" w:color="auto"/>
              <w:left w:val="single" w:sz="4" w:space="0" w:color="auto"/>
              <w:bottom w:val="single" w:sz="4" w:space="0" w:color="auto"/>
              <w:right w:val="single" w:sz="4" w:space="0" w:color="auto"/>
            </w:tcBorders>
          </w:tcPr>
          <w:p w14:paraId="3DD48D7A" w14:textId="77777777" w:rsidR="00412AB4" w:rsidRDefault="000165A6" w:rsidP="00412AB4">
            <w:pPr>
              <w:pStyle w:val="NormalWeb"/>
              <w:keepNext/>
              <w:keepLines/>
              <w:spacing w:before="0" w:beforeAutospacing="0" w:after="0" w:afterAutospacing="0"/>
              <w:jc w:val="center"/>
              <w:rPr>
                <w:rFonts w:ascii="Arial" w:eastAsia="等线" w:hAnsi="Arial"/>
                <w:sz w:val="18"/>
                <w:szCs w:val="20"/>
                <w:lang w:eastAsia="zh-CN" w:bidi="ar"/>
              </w:rPr>
            </w:pPr>
            <w:r>
              <w:rPr>
                <w:rFonts w:ascii="Arial" w:eastAsia="等线" w:hAnsi="Arial"/>
                <w:sz w:val="18"/>
                <w:szCs w:val="20"/>
                <w:lang w:eastAsia="zh-CN" w:bidi="ar"/>
              </w:rPr>
              <w:t xml:space="preserve">FR1: </w:t>
            </w:r>
            <w:r w:rsidR="00412AB4">
              <w:rPr>
                <w:rFonts w:ascii="Arial" w:eastAsia="等线" w:hAnsi="Arial" w:hint="eastAsia"/>
                <w:sz w:val="18"/>
                <w:szCs w:val="20"/>
                <w:lang w:eastAsia="zh-CN" w:bidi="ar"/>
              </w:rPr>
              <w:t>S</w:t>
            </w:r>
            <w:r w:rsidR="00412AB4">
              <w:rPr>
                <w:rFonts w:ascii="Arial" w:eastAsia="等线" w:hAnsi="Arial"/>
                <w:sz w:val="18"/>
                <w:szCs w:val="20"/>
                <w:lang w:eastAsia="zh-CN" w:bidi="ar"/>
              </w:rPr>
              <w:t>ee Section 4.2 below.</w:t>
            </w:r>
          </w:p>
          <w:p w14:paraId="4B46A4CA" w14:textId="3A04539D" w:rsidR="000165A6" w:rsidRPr="005D246F" w:rsidRDefault="000165A6" w:rsidP="000165A6">
            <w:pPr>
              <w:pStyle w:val="NormalWeb"/>
              <w:keepNext/>
              <w:keepLines/>
              <w:spacing w:before="0" w:beforeAutospacing="0" w:after="0" w:afterAutospacing="0"/>
              <w:jc w:val="center"/>
              <w:rPr>
                <w:rFonts w:ascii="Arial" w:eastAsia="等线" w:hAnsi="Arial"/>
                <w:sz w:val="18"/>
                <w:szCs w:val="20"/>
                <w:lang w:bidi="ar"/>
              </w:rPr>
            </w:pPr>
            <w:r>
              <w:rPr>
                <w:rFonts w:ascii="Arial" w:eastAsia="等线" w:hAnsi="Arial"/>
                <w:sz w:val="18"/>
                <w:szCs w:val="20"/>
                <w:lang w:eastAsia="zh-CN" w:bidi="ar"/>
              </w:rPr>
              <w:t>FR2: See Section 4.6 below.</w:t>
            </w:r>
          </w:p>
        </w:tc>
      </w:tr>
      <w:tr w:rsidR="00412AB4" w:rsidRPr="005D246F" w14:paraId="7807AABB" w14:textId="702CAE59" w:rsidTr="00412AB4">
        <w:trPr>
          <w:trHeight w:val="250"/>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tcPr>
          <w:p w14:paraId="6499E420"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UL</w:t>
            </w:r>
          </w:p>
        </w:tc>
        <w:tc>
          <w:tcPr>
            <w:tcW w:w="1117" w:type="dxa"/>
            <w:tcBorders>
              <w:top w:val="single" w:sz="4" w:space="0" w:color="auto"/>
              <w:left w:val="single" w:sz="4" w:space="0" w:color="auto"/>
              <w:bottom w:val="single" w:sz="4" w:space="0" w:color="auto"/>
              <w:right w:val="single" w:sz="4" w:space="0" w:color="auto"/>
            </w:tcBorders>
            <w:vAlign w:val="center"/>
          </w:tcPr>
          <w:p w14:paraId="7ED17EC8"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SBFD(DUD)</w:t>
            </w:r>
          </w:p>
        </w:tc>
        <w:tc>
          <w:tcPr>
            <w:tcW w:w="3066" w:type="dxa"/>
            <w:tcBorders>
              <w:top w:val="single" w:sz="4" w:space="0" w:color="auto"/>
              <w:left w:val="single" w:sz="4" w:space="0" w:color="auto"/>
              <w:bottom w:val="single" w:sz="4" w:space="0" w:color="auto"/>
              <w:right w:val="single" w:sz="4" w:space="0" w:color="auto"/>
            </w:tcBorders>
            <w:vAlign w:val="center"/>
          </w:tcPr>
          <w:p w14:paraId="45F9B2B8"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39B85378" wp14:editId="6F66E474">
                  <wp:extent cx="179705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174A249F"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 xml:space="preserve">Case </w:t>
            </w:r>
            <w:r w:rsidRPr="00412AB4">
              <w:rPr>
                <w:rFonts w:ascii="Arial" w:hAnsi="Arial" w:hint="eastAsia"/>
                <w:sz w:val="16"/>
                <w:szCs w:val="20"/>
                <w:lang w:bidi="ar"/>
              </w:rPr>
              <w:t>3</w:t>
            </w:r>
          </w:p>
        </w:tc>
        <w:tc>
          <w:tcPr>
            <w:tcW w:w="1117" w:type="dxa"/>
            <w:tcBorders>
              <w:top w:val="single" w:sz="4" w:space="0" w:color="auto"/>
              <w:left w:val="single" w:sz="4" w:space="0" w:color="auto"/>
              <w:bottom w:val="single" w:sz="4" w:space="0" w:color="auto"/>
              <w:right w:val="single" w:sz="4" w:space="0" w:color="auto"/>
            </w:tcBorders>
          </w:tcPr>
          <w:p w14:paraId="126BB132"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hAnsi="Arial"/>
                <w:sz w:val="16"/>
                <w:szCs w:val="20"/>
                <w:lang w:bidi="ar"/>
              </w:rPr>
              <w:t>NR TDD UL</w:t>
            </w:r>
          </w:p>
        </w:tc>
        <w:tc>
          <w:tcPr>
            <w:tcW w:w="261" w:type="dxa"/>
            <w:tcBorders>
              <w:top w:val="single" w:sz="4" w:space="0" w:color="auto"/>
              <w:left w:val="single" w:sz="4" w:space="0" w:color="auto"/>
              <w:bottom w:val="single" w:sz="4" w:space="0" w:color="auto"/>
              <w:right w:val="single" w:sz="4" w:space="0" w:color="auto"/>
            </w:tcBorders>
            <w:vAlign w:val="center"/>
          </w:tcPr>
          <w:p w14:paraId="48797EF0"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Low</w:t>
            </w:r>
          </w:p>
        </w:tc>
        <w:tc>
          <w:tcPr>
            <w:tcW w:w="2973" w:type="dxa"/>
            <w:tcBorders>
              <w:top w:val="single" w:sz="4" w:space="0" w:color="auto"/>
              <w:left w:val="single" w:sz="4" w:space="0" w:color="auto"/>
              <w:bottom w:val="single" w:sz="4" w:space="0" w:color="auto"/>
              <w:right w:val="single" w:sz="4" w:space="0" w:color="auto"/>
            </w:tcBorders>
          </w:tcPr>
          <w:p w14:paraId="7D298BC8" w14:textId="77777777" w:rsidR="00412AB4" w:rsidRPr="005D246F" w:rsidRDefault="00412AB4" w:rsidP="00E677B0">
            <w:pPr>
              <w:pStyle w:val="NormalWeb"/>
              <w:keepNext/>
              <w:keepLines/>
              <w:spacing w:before="0" w:beforeAutospacing="0" w:after="0" w:afterAutospacing="0"/>
              <w:jc w:val="center"/>
              <w:rPr>
                <w:rFonts w:ascii="Arial" w:eastAsia="等线" w:hAnsi="Arial"/>
                <w:sz w:val="18"/>
                <w:szCs w:val="20"/>
                <w:lang w:bidi="ar"/>
              </w:rPr>
            </w:pPr>
          </w:p>
        </w:tc>
      </w:tr>
      <w:tr w:rsidR="00412AB4" w:rsidRPr="005D246F" w14:paraId="12316368" w14:textId="3DE476CF" w:rsidTr="00412AB4">
        <w:trPr>
          <w:trHeight w:val="250"/>
          <w:jc w:val="center"/>
        </w:trPr>
        <w:tc>
          <w:tcPr>
            <w:tcW w:w="1097" w:type="dxa"/>
            <w:vMerge/>
            <w:tcBorders>
              <w:top w:val="single" w:sz="4" w:space="0" w:color="auto"/>
              <w:left w:val="single" w:sz="4" w:space="0" w:color="auto"/>
              <w:bottom w:val="single" w:sz="4" w:space="0" w:color="auto"/>
              <w:right w:val="single" w:sz="4" w:space="0" w:color="auto"/>
            </w:tcBorders>
            <w:vAlign w:val="center"/>
          </w:tcPr>
          <w:p w14:paraId="592DB733" w14:textId="77777777" w:rsidR="00412AB4" w:rsidRPr="00412AB4" w:rsidRDefault="00412AB4" w:rsidP="00E677B0">
            <w:pPr>
              <w:rPr>
                <w:sz w:val="16"/>
                <w:lang w:val="sv" w:eastAsia="sv"/>
              </w:rPr>
            </w:pPr>
          </w:p>
        </w:tc>
        <w:tc>
          <w:tcPr>
            <w:tcW w:w="1117" w:type="dxa"/>
            <w:tcBorders>
              <w:top w:val="single" w:sz="4" w:space="0" w:color="auto"/>
              <w:left w:val="single" w:sz="4" w:space="0" w:color="auto"/>
              <w:bottom w:val="single" w:sz="4" w:space="0" w:color="auto"/>
              <w:right w:val="single" w:sz="4" w:space="0" w:color="auto"/>
            </w:tcBorders>
            <w:vAlign w:val="center"/>
          </w:tcPr>
          <w:p w14:paraId="49DA15B0" w14:textId="77777777" w:rsidR="00412AB4" w:rsidRPr="00412AB4" w:rsidRDefault="00412AB4" w:rsidP="00E677B0">
            <w:pPr>
              <w:rPr>
                <w:sz w:val="16"/>
                <w:lang w:val="sv" w:eastAsia="zh-CN"/>
              </w:rPr>
            </w:pPr>
            <w:r w:rsidRPr="00412AB4">
              <w:rPr>
                <w:rFonts w:ascii="Arial" w:hAnsi="Arial"/>
                <w:sz w:val="16"/>
                <w:lang w:bidi="ar"/>
              </w:rPr>
              <w:t>SBFD (DU)</w:t>
            </w:r>
          </w:p>
        </w:tc>
        <w:tc>
          <w:tcPr>
            <w:tcW w:w="3066" w:type="dxa"/>
            <w:tcBorders>
              <w:top w:val="single" w:sz="4" w:space="0" w:color="auto"/>
              <w:left w:val="single" w:sz="4" w:space="0" w:color="auto"/>
              <w:bottom w:val="single" w:sz="4" w:space="0" w:color="auto"/>
              <w:right w:val="single" w:sz="4" w:space="0" w:color="auto"/>
            </w:tcBorders>
            <w:vAlign w:val="center"/>
          </w:tcPr>
          <w:p w14:paraId="4E7EEBEF"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59573704" wp14:editId="01E67E7B">
                  <wp:extent cx="1804670" cy="19113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762E1859" w14:textId="77777777" w:rsidR="00412AB4" w:rsidRPr="00412AB4" w:rsidRDefault="00412AB4" w:rsidP="00E677B0">
            <w:pPr>
              <w:pStyle w:val="NormalWeb"/>
              <w:keepNext/>
              <w:keepLines/>
              <w:spacing w:before="0" w:beforeAutospacing="0" w:after="0" w:afterAutospacing="0"/>
              <w:jc w:val="center"/>
              <w:rPr>
                <w:strike/>
                <w:sz w:val="16"/>
              </w:rPr>
            </w:pPr>
            <w:r w:rsidRPr="00412AB4">
              <w:rPr>
                <w:rFonts w:ascii="Arial" w:hAnsi="Arial"/>
                <w:sz w:val="16"/>
                <w:szCs w:val="20"/>
                <w:lang w:bidi="ar"/>
              </w:rPr>
              <w:t xml:space="preserve">Case </w:t>
            </w:r>
            <w:r w:rsidRPr="00412AB4">
              <w:rPr>
                <w:rFonts w:ascii="Arial" w:hAnsi="Arial" w:hint="eastAsia"/>
                <w:sz w:val="16"/>
                <w:szCs w:val="20"/>
                <w:lang w:bidi="ar"/>
              </w:rPr>
              <w:t>4</w:t>
            </w:r>
          </w:p>
        </w:tc>
        <w:tc>
          <w:tcPr>
            <w:tcW w:w="1117" w:type="dxa"/>
            <w:tcBorders>
              <w:top w:val="single" w:sz="4" w:space="0" w:color="auto"/>
              <w:left w:val="single" w:sz="4" w:space="0" w:color="auto"/>
              <w:bottom w:val="single" w:sz="4" w:space="0" w:color="auto"/>
              <w:right w:val="single" w:sz="4" w:space="0" w:color="auto"/>
            </w:tcBorders>
          </w:tcPr>
          <w:p w14:paraId="6168F715"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hAnsi="Arial"/>
                <w:sz w:val="16"/>
                <w:szCs w:val="20"/>
                <w:lang w:bidi="ar"/>
              </w:rPr>
              <w:t>NR TDD UL</w:t>
            </w:r>
          </w:p>
        </w:tc>
        <w:tc>
          <w:tcPr>
            <w:tcW w:w="261" w:type="dxa"/>
            <w:tcBorders>
              <w:top w:val="single" w:sz="4" w:space="0" w:color="auto"/>
              <w:left w:val="single" w:sz="4" w:space="0" w:color="auto"/>
              <w:bottom w:val="single" w:sz="4" w:space="0" w:color="auto"/>
              <w:right w:val="single" w:sz="4" w:space="0" w:color="auto"/>
            </w:tcBorders>
            <w:vAlign w:val="center"/>
          </w:tcPr>
          <w:p w14:paraId="12DBB813"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Low</w:t>
            </w:r>
          </w:p>
        </w:tc>
        <w:tc>
          <w:tcPr>
            <w:tcW w:w="2973" w:type="dxa"/>
            <w:tcBorders>
              <w:top w:val="single" w:sz="4" w:space="0" w:color="auto"/>
              <w:left w:val="single" w:sz="4" w:space="0" w:color="auto"/>
              <w:bottom w:val="single" w:sz="4" w:space="0" w:color="auto"/>
              <w:right w:val="single" w:sz="4" w:space="0" w:color="auto"/>
            </w:tcBorders>
          </w:tcPr>
          <w:p w14:paraId="00AEC67C" w14:textId="77777777" w:rsidR="00412AB4" w:rsidRPr="00DF730D" w:rsidRDefault="00412AB4" w:rsidP="00E677B0">
            <w:pPr>
              <w:pStyle w:val="NormalWeb"/>
              <w:keepNext/>
              <w:keepLines/>
              <w:spacing w:before="0" w:beforeAutospacing="0" w:after="0" w:afterAutospacing="0"/>
              <w:jc w:val="center"/>
              <w:rPr>
                <w:rFonts w:ascii="Arial" w:eastAsia="等线" w:hAnsi="Arial"/>
                <w:sz w:val="18"/>
                <w:szCs w:val="20"/>
                <w:lang w:bidi="ar"/>
              </w:rPr>
            </w:pPr>
          </w:p>
        </w:tc>
      </w:tr>
      <w:tr w:rsidR="00412AB4" w:rsidRPr="005D246F" w14:paraId="7FAB905C" w14:textId="4C012A02" w:rsidTr="00412AB4">
        <w:trPr>
          <w:trHeight w:val="250"/>
          <w:jc w:val="center"/>
        </w:trPr>
        <w:tc>
          <w:tcPr>
            <w:tcW w:w="1097" w:type="dxa"/>
            <w:tcBorders>
              <w:top w:val="single" w:sz="4" w:space="0" w:color="auto"/>
              <w:left w:val="single" w:sz="4" w:space="0" w:color="auto"/>
              <w:bottom w:val="single" w:sz="4" w:space="0" w:color="auto"/>
              <w:right w:val="single" w:sz="4" w:space="0" w:color="auto"/>
            </w:tcBorders>
            <w:vAlign w:val="center"/>
          </w:tcPr>
          <w:p w14:paraId="0BBF5098"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 (DUD)</w:t>
            </w:r>
          </w:p>
        </w:tc>
        <w:tc>
          <w:tcPr>
            <w:tcW w:w="1117" w:type="dxa"/>
            <w:tcBorders>
              <w:top w:val="single" w:sz="4" w:space="0" w:color="auto"/>
              <w:left w:val="single" w:sz="4" w:space="0" w:color="auto"/>
              <w:bottom w:val="single" w:sz="4" w:space="0" w:color="auto"/>
              <w:right w:val="single" w:sz="4" w:space="0" w:color="auto"/>
            </w:tcBorders>
            <w:vAlign w:val="center"/>
          </w:tcPr>
          <w:p w14:paraId="45839975"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eastAsia="等线" w:hAnsi="Arial"/>
                <w:sz w:val="16"/>
                <w:szCs w:val="20"/>
                <w:lang w:bidi="ar"/>
              </w:rPr>
              <w:t>NR TDD DL</w:t>
            </w:r>
          </w:p>
        </w:tc>
        <w:tc>
          <w:tcPr>
            <w:tcW w:w="3066" w:type="dxa"/>
            <w:tcBorders>
              <w:top w:val="single" w:sz="4" w:space="0" w:color="auto"/>
              <w:left w:val="single" w:sz="4" w:space="0" w:color="auto"/>
              <w:bottom w:val="single" w:sz="4" w:space="0" w:color="auto"/>
              <w:right w:val="single" w:sz="4" w:space="0" w:color="auto"/>
            </w:tcBorders>
            <w:vAlign w:val="center"/>
          </w:tcPr>
          <w:p w14:paraId="64A2E6DB"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028EE8FD" wp14:editId="3F8CDD25">
                  <wp:extent cx="1797050"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587F5917"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 xml:space="preserve">Case </w:t>
            </w:r>
            <w:r w:rsidRPr="00412AB4">
              <w:rPr>
                <w:rFonts w:ascii="Arial" w:hAnsi="Arial" w:hint="eastAsia"/>
                <w:sz w:val="16"/>
                <w:szCs w:val="20"/>
                <w:lang w:bidi="ar"/>
              </w:rPr>
              <w:t>5</w:t>
            </w:r>
          </w:p>
        </w:tc>
        <w:tc>
          <w:tcPr>
            <w:tcW w:w="1117" w:type="dxa"/>
            <w:vMerge w:val="restart"/>
            <w:tcBorders>
              <w:top w:val="single" w:sz="4" w:space="0" w:color="auto"/>
              <w:left w:val="single" w:sz="4" w:space="0" w:color="auto"/>
              <w:bottom w:val="single" w:sz="4" w:space="0" w:color="auto"/>
              <w:right w:val="single" w:sz="4" w:space="0" w:color="auto"/>
            </w:tcBorders>
            <w:vAlign w:val="center"/>
          </w:tcPr>
          <w:p w14:paraId="2889B906"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No system in adjacent channel</w:t>
            </w:r>
          </w:p>
        </w:tc>
        <w:tc>
          <w:tcPr>
            <w:tcW w:w="261" w:type="dxa"/>
            <w:tcBorders>
              <w:top w:val="single" w:sz="4" w:space="0" w:color="auto"/>
              <w:left w:val="single" w:sz="4" w:space="0" w:color="auto"/>
              <w:bottom w:val="single" w:sz="4" w:space="0" w:color="auto"/>
              <w:right w:val="single" w:sz="4" w:space="0" w:color="auto"/>
            </w:tcBorders>
            <w:vAlign w:val="center"/>
          </w:tcPr>
          <w:p w14:paraId="468BE3B6"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High</w:t>
            </w:r>
          </w:p>
        </w:tc>
        <w:tc>
          <w:tcPr>
            <w:tcW w:w="2973" w:type="dxa"/>
            <w:tcBorders>
              <w:top w:val="single" w:sz="4" w:space="0" w:color="auto"/>
              <w:left w:val="single" w:sz="4" w:space="0" w:color="auto"/>
              <w:bottom w:val="single" w:sz="4" w:space="0" w:color="auto"/>
              <w:right w:val="single" w:sz="4" w:space="0" w:color="auto"/>
            </w:tcBorders>
          </w:tcPr>
          <w:p w14:paraId="42D73152" w14:textId="77777777" w:rsidR="00412AB4" w:rsidRDefault="000165A6" w:rsidP="00412AB4">
            <w:pPr>
              <w:pStyle w:val="NormalWeb"/>
              <w:keepNext/>
              <w:keepLines/>
              <w:spacing w:before="0" w:beforeAutospacing="0" w:after="0" w:afterAutospacing="0"/>
              <w:jc w:val="center"/>
              <w:rPr>
                <w:rFonts w:ascii="Arial" w:eastAsia="等线" w:hAnsi="Arial"/>
                <w:sz w:val="18"/>
                <w:szCs w:val="20"/>
                <w:lang w:eastAsia="zh-CN" w:bidi="ar"/>
              </w:rPr>
            </w:pPr>
            <w:r>
              <w:rPr>
                <w:rFonts w:ascii="Arial" w:eastAsia="等线" w:hAnsi="Arial"/>
                <w:sz w:val="18"/>
                <w:szCs w:val="20"/>
                <w:lang w:eastAsia="zh-CN" w:bidi="ar"/>
              </w:rPr>
              <w:t xml:space="preserve">FR1: </w:t>
            </w:r>
            <w:r w:rsidR="00412AB4">
              <w:rPr>
                <w:rFonts w:ascii="Arial" w:eastAsia="等线" w:hAnsi="Arial" w:hint="eastAsia"/>
                <w:sz w:val="18"/>
                <w:szCs w:val="20"/>
                <w:lang w:eastAsia="zh-CN" w:bidi="ar"/>
              </w:rPr>
              <w:t>S</w:t>
            </w:r>
            <w:r w:rsidR="00412AB4">
              <w:rPr>
                <w:rFonts w:ascii="Arial" w:eastAsia="等线" w:hAnsi="Arial"/>
                <w:sz w:val="18"/>
                <w:szCs w:val="20"/>
                <w:lang w:eastAsia="zh-CN" w:bidi="ar"/>
              </w:rPr>
              <w:t>ee Section 4.3 below.</w:t>
            </w:r>
          </w:p>
          <w:p w14:paraId="63B579F3" w14:textId="3209E77A" w:rsidR="000165A6" w:rsidRPr="005D246F" w:rsidRDefault="000165A6" w:rsidP="000165A6">
            <w:pPr>
              <w:pStyle w:val="NormalWeb"/>
              <w:keepNext/>
              <w:keepLines/>
              <w:spacing w:before="0" w:beforeAutospacing="0" w:after="0" w:afterAutospacing="0"/>
              <w:jc w:val="center"/>
              <w:rPr>
                <w:rFonts w:ascii="Arial" w:eastAsia="等线" w:hAnsi="Arial"/>
                <w:sz w:val="18"/>
                <w:szCs w:val="20"/>
                <w:lang w:bidi="ar"/>
              </w:rPr>
            </w:pPr>
            <w:r>
              <w:rPr>
                <w:rFonts w:ascii="Arial" w:eastAsia="等线" w:hAnsi="Arial"/>
                <w:sz w:val="18"/>
                <w:szCs w:val="20"/>
                <w:lang w:eastAsia="zh-CN" w:bidi="ar"/>
              </w:rPr>
              <w:t>FR2: See Section 4.7 below.</w:t>
            </w:r>
          </w:p>
        </w:tc>
      </w:tr>
      <w:tr w:rsidR="00412AB4" w:rsidRPr="005D246F" w14:paraId="48231674" w14:textId="441441CF" w:rsidTr="00412AB4">
        <w:trPr>
          <w:trHeight w:val="250"/>
          <w:jc w:val="center"/>
        </w:trPr>
        <w:tc>
          <w:tcPr>
            <w:tcW w:w="1097" w:type="dxa"/>
            <w:tcBorders>
              <w:top w:val="single" w:sz="4" w:space="0" w:color="auto"/>
              <w:left w:val="single" w:sz="4" w:space="0" w:color="auto"/>
              <w:bottom w:val="single" w:sz="4" w:space="0" w:color="auto"/>
              <w:right w:val="single" w:sz="4" w:space="0" w:color="auto"/>
            </w:tcBorders>
            <w:vAlign w:val="center"/>
          </w:tcPr>
          <w:p w14:paraId="73CE120E"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 (DU)</w:t>
            </w:r>
          </w:p>
        </w:tc>
        <w:tc>
          <w:tcPr>
            <w:tcW w:w="1117" w:type="dxa"/>
            <w:tcBorders>
              <w:top w:val="single" w:sz="4" w:space="0" w:color="auto"/>
              <w:left w:val="single" w:sz="4" w:space="0" w:color="auto"/>
              <w:bottom w:val="single" w:sz="4" w:space="0" w:color="auto"/>
              <w:right w:val="single" w:sz="4" w:space="0" w:color="auto"/>
            </w:tcBorders>
            <w:vAlign w:val="center"/>
          </w:tcPr>
          <w:p w14:paraId="43978E02"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eastAsia="等线" w:hAnsi="Arial"/>
                <w:sz w:val="16"/>
                <w:szCs w:val="20"/>
                <w:lang w:bidi="ar"/>
              </w:rPr>
              <w:t>NR TDD DL</w:t>
            </w:r>
          </w:p>
        </w:tc>
        <w:tc>
          <w:tcPr>
            <w:tcW w:w="3066" w:type="dxa"/>
            <w:tcBorders>
              <w:top w:val="single" w:sz="4" w:space="0" w:color="auto"/>
              <w:left w:val="single" w:sz="4" w:space="0" w:color="auto"/>
              <w:bottom w:val="single" w:sz="4" w:space="0" w:color="auto"/>
              <w:right w:val="single" w:sz="4" w:space="0" w:color="auto"/>
            </w:tcBorders>
            <w:vAlign w:val="center"/>
          </w:tcPr>
          <w:p w14:paraId="282FC45C"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1A0CBDDD" wp14:editId="75DC88EB">
                  <wp:extent cx="1797050"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4B8CCAE6"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 xml:space="preserve">Case </w:t>
            </w:r>
            <w:r w:rsidRPr="00412AB4">
              <w:rPr>
                <w:rFonts w:ascii="Arial" w:hAnsi="Arial" w:hint="eastAsia"/>
                <w:sz w:val="16"/>
                <w:szCs w:val="20"/>
                <w:lang w:bidi="ar"/>
              </w:rPr>
              <w:t>6</w:t>
            </w:r>
          </w:p>
        </w:tc>
        <w:tc>
          <w:tcPr>
            <w:tcW w:w="1117" w:type="dxa"/>
            <w:vMerge/>
            <w:tcBorders>
              <w:top w:val="single" w:sz="4" w:space="0" w:color="auto"/>
              <w:left w:val="single" w:sz="4" w:space="0" w:color="auto"/>
              <w:bottom w:val="single" w:sz="4" w:space="0" w:color="auto"/>
              <w:right w:val="single" w:sz="4" w:space="0" w:color="auto"/>
            </w:tcBorders>
            <w:vAlign w:val="center"/>
          </w:tcPr>
          <w:p w14:paraId="7350AC59" w14:textId="77777777" w:rsidR="00412AB4" w:rsidRPr="00412AB4" w:rsidRDefault="00412AB4" w:rsidP="00E677B0">
            <w:pPr>
              <w:rPr>
                <w:sz w:val="16"/>
                <w:lang w:val="sv" w:eastAsia="sv"/>
              </w:rPr>
            </w:pPr>
          </w:p>
        </w:tc>
        <w:tc>
          <w:tcPr>
            <w:tcW w:w="261" w:type="dxa"/>
            <w:tcBorders>
              <w:top w:val="single" w:sz="4" w:space="0" w:color="auto"/>
              <w:left w:val="single" w:sz="4" w:space="0" w:color="auto"/>
              <w:bottom w:val="single" w:sz="4" w:space="0" w:color="auto"/>
              <w:right w:val="single" w:sz="4" w:space="0" w:color="auto"/>
            </w:tcBorders>
            <w:vAlign w:val="center"/>
          </w:tcPr>
          <w:p w14:paraId="78F0C784"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High</w:t>
            </w:r>
          </w:p>
        </w:tc>
        <w:tc>
          <w:tcPr>
            <w:tcW w:w="2973" w:type="dxa"/>
            <w:tcBorders>
              <w:top w:val="single" w:sz="4" w:space="0" w:color="auto"/>
              <w:left w:val="single" w:sz="4" w:space="0" w:color="auto"/>
              <w:bottom w:val="single" w:sz="4" w:space="0" w:color="auto"/>
              <w:right w:val="single" w:sz="4" w:space="0" w:color="auto"/>
            </w:tcBorders>
          </w:tcPr>
          <w:p w14:paraId="4FBF285B" w14:textId="77777777" w:rsidR="00412AB4" w:rsidRDefault="000165A6" w:rsidP="00412AB4">
            <w:pPr>
              <w:pStyle w:val="NormalWeb"/>
              <w:keepNext/>
              <w:keepLines/>
              <w:spacing w:before="0" w:beforeAutospacing="0" w:after="0" w:afterAutospacing="0"/>
              <w:jc w:val="center"/>
              <w:rPr>
                <w:rFonts w:ascii="Arial" w:eastAsia="等线" w:hAnsi="Arial"/>
                <w:sz w:val="18"/>
                <w:szCs w:val="20"/>
                <w:lang w:eastAsia="zh-CN" w:bidi="ar"/>
              </w:rPr>
            </w:pPr>
            <w:r>
              <w:rPr>
                <w:rFonts w:ascii="Arial" w:eastAsia="等线" w:hAnsi="Arial"/>
                <w:sz w:val="18"/>
                <w:szCs w:val="20"/>
                <w:lang w:eastAsia="zh-CN" w:bidi="ar"/>
              </w:rPr>
              <w:t xml:space="preserve">FR1: </w:t>
            </w:r>
            <w:r w:rsidR="00412AB4">
              <w:rPr>
                <w:rFonts w:ascii="Arial" w:eastAsia="等线" w:hAnsi="Arial" w:hint="eastAsia"/>
                <w:sz w:val="18"/>
                <w:szCs w:val="20"/>
                <w:lang w:eastAsia="zh-CN" w:bidi="ar"/>
              </w:rPr>
              <w:t>S</w:t>
            </w:r>
            <w:r w:rsidR="00412AB4">
              <w:rPr>
                <w:rFonts w:ascii="Arial" w:eastAsia="等线" w:hAnsi="Arial"/>
                <w:sz w:val="18"/>
                <w:szCs w:val="20"/>
                <w:lang w:eastAsia="zh-CN" w:bidi="ar"/>
              </w:rPr>
              <w:t>ee Section 4.4 below.</w:t>
            </w:r>
          </w:p>
          <w:p w14:paraId="582D7691" w14:textId="1437419C" w:rsidR="000165A6" w:rsidRPr="005D246F" w:rsidRDefault="000165A6" w:rsidP="000165A6">
            <w:pPr>
              <w:pStyle w:val="NormalWeb"/>
              <w:keepNext/>
              <w:keepLines/>
              <w:spacing w:before="0" w:beforeAutospacing="0" w:after="0" w:afterAutospacing="0"/>
              <w:jc w:val="center"/>
              <w:rPr>
                <w:rFonts w:ascii="Arial" w:eastAsia="等线" w:hAnsi="Arial"/>
                <w:sz w:val="18"/>
                <w:szCs w:val="20"/>
                <w:lang w:bidi="ar"/>
              </w:rPr>
            </w:pPr>
            <w:r>
              <w:rPr>
                <w:rFonts w:ascii="Arial" w:eastAsia="等线" w:hAnsi="Arial"/>
                <w:sz w:val="18"/>
                <w:szCs w:val="20"/>
                <w:lang w:eastAsia="zh-CN" w:bidi="ar"/>
              </w:rPr>
              <w:t>FR2: See Section 4.8 below.</w:t>
            </w:r>
          </w:p>
        </w:tc>
      </w:tr>
      <w:tr w:rsidR="00412AB4" w:rsidRPr="005D246F" w14:paraId="75809BF5" w14:textId="632A86BE" w:rsidTr="00412AB4">
        <w:trPr>
          <w:trHeight w:val="250"/>
          <w:jc w:val="center"/>
        </w:trPr>
        <w:tc>
          <w:tcPr>
            <w:tcW w:w="1097" w:type="dxa"/>
            <w:tcBorders>
              <w:top w:val="single" w:sz="4" w:space="0" w:color="auto"/>
              <w:left w:val="single" w:sz="4" w:space="0" w:color="auto"/>
              <w:bottom w:val="single" w:sz="4" w:space="0" w:color="auto"/>
              <w:right w:val="single" w:sz="4" w:space="0" w:color="auto"/>
            </w:tcBorders>
            <w:vAlign w:val="center"/>
          </w:tcPr>
          <w:p w14:paraId="05213197"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SBFD(DUD)</w:t>
            </w:r>
          </w:p>
        </w:tc>
        <w:tc>
          <w:tcPr>
            <w:tcW w:w="1117" w:type="dxa"/>
            <w:tcBorders>
              <w:top w:val="single" w:sz="4" w:space="0" w:color="auto"/>
              <w:left w:val="single" w:sz="4" w:space="0" w:color="auto"/>
              <w:bottom w:val="single" w:sz="4" w:space="0" w:color="auto"/>
              <w:right w:val="single" w:sz="4" w:space="0" w:color="auto"/>
            </w:tcBorders>
            <w:vAlign w:val="center"/>
          </w:tcPr>
          <w:p w14:paraId="65783257"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UL</w:t>
            </w:r>
          </w:p>
        </w:tc>
        <w:tc>
          <w:tcPr>
            <w:tcW w:w="3066" w:type="dxa"/>
            <w:tcBorders>
              <w:top w:val="single" w:sz="4" w:space="0" w:color="auto"/>
              <w:left w:val="single" w:sz="4" w:space="0" w:color="auto"/>
              <w:bottom w:val="single" w:sz="4" w:space="0" w:color="auto"/>
              <w:right w:val="single" w:sz="4" w:space="0" w:color="auto"/>
            </w:tcBorders>
            <w:vAlign w:val="center"/>
          </w:tcPr>
          <w:p w14:paraId="4F300E31"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287DA412" wp14:editId="770C1463">
                  <wp:extent cx="1797050"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019D5ECC"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 xml:space="preserve">Case </w:t>
            </w:r>
            <w:r w:rsidRPr="00412AB4">
              <w:rPr>
                <w:rFonts w:ascii="Arial" w:hAnsi="Arial" w:hint="eastAsia"/>
                <w:sz w:val="16"/>
                <w:szCs w:val="20"/>
                <w:lang w:bidi="ar"/>
              </w:rPr>
              <w:t>7</w:t>
            </w:r>
          </w:p>
        </w:tc>
        <w:tc>
          <w:tcPr>
            <w:tcW w:w="1117" w:type="dxa"/>
            <w:vMerge/>
            <w:tcBorders>
              <w:top w:val="single" w:sz="4" w:space="0" w:color="auto"/>
              <w:left w:val="single" w:sz="4" w:space="0" w:color="auto"/>
              <w:bottom w:val="single" w:sz="4" w:space="0" w:color="auto"/>
              <w:right w:val="single" w:sz="4" w:space="0" w:color="auto"/>
            </w:tcBorders>
            <w:vAlign w:val="center"/>
          </w:tcPr>
          <w:p w14:paraId="0D4A684B" w14:textId="77777777" w:rsidR="00412AB4" w:rsidRPr="00412AB4" w:rsidRDefault="00412AB4" w:rsidP="00E677B0">
            <w:pPr>
              <w:rPr>
                <w:sz w:val="16"/>
                <w:lang w:val="sv" w:eastAsia="sv"/>
              </w:rPr>
            </w:pPr>
          </w:p>
        </w:tc>
        <w:tc>
          <w:tcPr>
            <w:tcW w:w="261" w:type="dxa"/>
            <w:tcBorders>
              <w:top w:val="single" w:sz="4" w:space="0" w:color="auto"/>
              <w:left w:val="single" w:sz="4" w:space="0" w:color="auto"/>
              <w:bottom w:val="single" w:sz="4" w:space="0" w:color="auto"/>
              <w:right w:val="single" w:sz="4" w:space="0" w:color="auto"/>
            </w:tcBorders>
            <w:vAlign w:val="center"/>
          </w:tcPr>
          <w:p w14:paraId="7A8FB0DA"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Low</w:t>
            </w:r>
          </w:p>
        </w:tc>
        <w:tc>
          <w:tcPr>
            <w:tcW w:w="2973" w:type="dxa"/>
            <w:tcBorders>
              <w:top w:val="single" w:sz="4" w:space="0" w:color="auto"/>
              <w:left w:val="single" w:sz="4" w:space="0" w:color="auto"/>
              <w:bottom w:val="single" w:sz="4" w:space="0" w:color="auto"/>
              <w:right w:val="single" w:sz="4" w:space="0" w:color="auto"/>
            </w:tcBorders>
          </w:tcPr>
          <w:p w14:paraId="718020B4" w14:textId="77777777" w:rsidR="00412AB4" w:rsidRPr="005D246F" w:rsidRDefault="00412AB4" w:rsidP="00E677B0">
            <w:pPr>
              <w:pStyle w:val="NormalWeb"/>
              <w:keepNext/>
              <w:keepLines/>
              <w:spacing w:before="0" w:beforeAutospacing="0" w:after="0" w:afterAutospacing="0"/>
              <w:jc w:val="center"/>
              <w:rPr>
                <w:rFonts w:ascii="Arial" w:eastAsia="等线" w:hAnsi="Arial"/>
                <w:sz w:val="18"/>
                <w:szCs w:val="20"/>
                <w:lang w:bidi="ar"/>
              </w:rPr>
            </w:pPr>
          </w:p>
        </w:tc>
      </w:tr>
      <w:tr w:rsidR="00412AB4" w:rsidRPr="005D246F" w14:paraId="18B2C4BA" w14:textId="5B7398FE" w:rsidTr="00412AB4">
        <w:trPr>
          <w:trHeight w:val="250"/>
          <w:jc w:val="center"/>
        </w:trPr>
        <w:tc>
          <w:tcPr>
            <w:tcW w:w="1097" w:type="dxa"/>
            <w:tcBorders>
              <w:top w:val="single" w:sz="4" w:space="0" w:color="auto"/>
              <w:left w:val="single" w:sz="4" w:space="0" w:color="auto"/>
              <w:bottom w:val="single" w:sz="4" w:space="0" w:color="auto"/>
              <w:right w:val="single" w:sz="4" w:space="0" w:color="auto"/>
            </w:tcBorders>
            <w:vAlign w:val="center"/>
          </w:tcPr>
          <w:p w14:paraId="61EBF8DE"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SBFD(DU)</w:t>
            </w:r>
          </w:p>
        </w:tc>
        <w:tc>
          <w:tcPr>
            <w:tcW w:w="1117" w:type="dxa"/>
            <w:tcBorders>
              <w:top w:val="single" w:sz="4" w:space="0" w:color="auto"/>
              <w:left w:val="single" w:sz="4" w:space="0" w:color="auto"/>
              <w:bottom w:val="single" w:sz="4" w:space="0" w:color="auto"/>
              <w:right w:val="single" w:sz="4" w:space="0" w:color="auto"/>
            </w:tcBorders>
            <w:vAlign w:val="center"/>
          </w:tcPr>
          <w:p w14:paraId="34B74806"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NR TDD UL</w:t>
            </w:r>
          </w:p>
        </w:tc>
        <w:tc>
          <w:tcPr>
            <w:tcW w:w="3066" w:type="dxa"/>
            <w:tcBorders>
              <w:top w:val="single" w:sz="4" w:space="0" w:color="auto"/>
              <w:left w:val="single" w:sz="4" w:space="0" w:color="auto"/>
              <w:bottom w:val="single" w:sz="4" w:space="0" w:color="auto"/>
              <w:right w:val="single" w:sz="4" w:space="0" w:color="auto"/>
            </w:tcBorders>
            <w:vAlign w:val="center"/>
          </w:tcPr>
          <w:p w14:paraId="7652CCD1"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b/>
                <w:noProof/>
                <w:sz w:val="16"/>
                <w:szCs w:val="20"/>
                <w:lang w:val="en-US" w:eastAsia="zh-CN"/>
              </w:rPr>
              <w:drawing>
                <wp:inline distT="0" distB="0" distL="0" distR="0" wp14:anchorId="25770F9B" wp14:editId="639E67AD">
                  <wp:extent cx="1804670" cy="19113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6188686F" w14:textId="77777777" w:rsidR="00412AB4" w:rsidRPr="00412AB4" w:rsidRDefault="00412AB4" w:rsidP="00E677B0">
            <w:pPr>
              <w:pStyle w:val="NormalWeb"/>
              <w:keepNext/>
              <w:keepLines/>
              <w:spacing w:before="0" w:beforeAutospacing="0" w:after="0" w:afterAutospacing="0"/>
              <w:jc w:val="center"/>
              <w:rPr>
                <w:sz w:val="16"/>
              </w:rPr>
            </w:pPr>
            <w:r w:rsidRPr="00412AB4">
              <w:rPr>
                <w:rFonts w:ascii="Arial" w:hAnsi="Arial"/>
                <w:sz w:val="16"/>
                <w:szCs w:val="20"/>
                <w:lang w:bidi="ar"/>
              </w:rPr>
              <w:t xml:space="preserve">Case </w:t>
            </w:r>
            <w:r w:rsidRPr="00412AB4">
              <w:rPr>
                <w:rFonts w:ascii="Arial" w:hAnsi="Arial" w:hint="eastAsia"/>
                <w:sz w:val="16"/>
                <w:szCs w:val="20"/>
                <w:lang w:bidi="ar"/>
              </w:rPr>
              <w:t>8</w:t>
            </w:r>
          </w:p>
        </w:tc>
        <w:tc>
          <w:tcPr>
            <w:tcW w:w="1117" w:type="dxa"/>
            <w:vMerge/>
            <w:tcBorders>
              <w:top w:val="single" w:sz="4" w:space="0" w:color="auto"/>
              <w:left w:val="single" w:sz="4" w:space="0" w:color="auto"/>
              <w:bottom w:val="single" w:sz="4" w:space="0" w:color="auto"/>
              <w:right w:val="single" w:sz="4" w:space="0" w:color="auto"/>
            </w:tcBorders>
            <w:vAlign w:val="center"/>
          </w:tcPr>
          <w:p w14:paraId="491B4390" w14:textId="77777777" w:rsidR="00412AB4" w:rsidRPr="00412AB4" w:rsidRDefault="00412AB4" w:rsidP="00E677B0">
            <w:pPr>
              <w:rPr>
                <w:sz w:val="16"/>
                <w:lang w:val="sv" w:eastAsia="sv"/>
              </w:rPr>
            </w:pPr>
          </w:p>
        </w:tc>
        <w:tc>
          <w:tcPr>
            <w:tcW w:w="261" w:type="dxa"/>
            <w:tcBorders>
              <w:top w:val="single" w:sz="4" w:space="0" w:color="auto"/>
              <w:left w:val="single" w:sz="4" w:space="0" w:color="auto"/>
              <w:bottom w:val="single" w:sz="4" w:space="0" w:color="auto"/>
              <w:right w:val="single" w:sz="4" w:space="0" w:color="auto"/>
            </w:tcBorders>
            <w:vAlign w:val="center"/>
          </w:tcPr>
          <w:p w14:paraId="35FBD1F7" w14:textId="77777777" w:rsidR="00412AB4" w:rsidRPr="00412AB4" w:rsidRDefault="00412AB4" w:rsidP="00E677B0">
            <w:pPr>
              <w:pStyle w:val="NormalWeb"/>
              <w:keepNext/>
              <w:keepLines/>
              <w:spacing w:before="0" w:beforeAutospacing="0" w:after="0" w:afterAutospacing="0"/>
              <w:jc w:val="center"/>
              <w:rPr>
                <w:rFonts w:eastAsia="等线"/>
                <w:sz w:val="16"/>
              </w:rPr>
            </w:pPr>
            <w:r w:rsidRPr="00412AB4">
              <w:rPr>
                <w:rFonts w:ascii="Arial" w:eastAsia="等线" w:hAnsi="Arial"/>
                <w:sz w:val="16"/>
                <w:szCs w:val="20"/>
                <w:lang w:bidi="ar"/>
              </w:rPr>
              <w:t>Low</w:t>
            </w:r>
          </w:p>
        </w:tc>
        <w:tc>
          <w:tcPr>
            <w:tcW w:w="2973" w:type="dxa"/>
            <w:tcBorders>
              <w:top w:val="single" w:sz="4" w:space="0" w:color="auto"/>
              <w:left w:val="single" w:sz="4" w:space="0" w:color="auto"/>
              <w:bottom w:val="single" w:sz="4" w:space="0" w:color="auto"/>
              <w:right w:val="single" w:sz="4" w:space="0" w:color="auto"/>
            </w:tcBorders>
          </w:tcPr>
          <w:p w14:paraId="7CC12EFF" w14:textId="77777777" w:rsidR="00412AB4" w:rsidRPr="005D246F" w:rsidRDefault="00412AB4" w:rsidP="00E677B0">
            <w:pPr>
              <w:pStyle w:val="NormalWeb"/>
              <w:keepNext/>
              <w:keepLines/>
              <w:spacing w:before="0" w:beforeAutospacing="0" w:after="0" w:afterAutospacing="0"/>
              <w:jc w:val="center"/>
              <w:rPr>
                <w:rFonts w:ascii="Arial" w:eastAsia="等线" w:hAnsi="Arial"/>
                <w:sz w:val="18"/>
                <w:szCs w:val="20"/>
                <w:lang w:bidi="ar"/>
              </w:rPr>
            </w:pPr>
          </w:p>
        </w:tc>
      </w:tr>
    </w:tbl>
    <w:p w14:paraId="68BCE6F4" w14:textId="1171CFB2" w:rsidR="001A7395" w:rsidRDefault="001A7395" w:rsidP="00B04B5F">
      <w:pPr>
        <w:rPr>
          <w:lang w:eastAsia="zh-CN"/>
        </w:rPr>
      </w:pPr>
    </w:p>
    <w:p w14:paraId="70520638" w14:textId="77777777" w:rsidR="00412AB4" w:rsidRPr="00412AB4" w:rsidRDefault="00412AB4" w:rsidP="00412AB4">
      <w:pPr>
        <w:pStyle w:val="ListParagraph"/>
        <w:keepNext/>
        <w:keepLines/>
        <w:numPr>
          <w:ilvl w:val="0"/>
          <w:numId w:val="1"/>
        </w:numPr>
        <w:tabs>
          <w:tab w:val="left" w:pos="700"/>
        </w:tabs>
        <w:spacing w:before="180" w:after="120"/>
        <w:ind w:firstLineChars="0"/>
        <w:jc w:val="both"/>
        <w:outlineLvl w:val="1"/>
        <w:rPr>
          <w:rFonts w:ascii="Arial" w:eastAsia="宋体" w:hAnsi="Arial"/>
          <w:vanish/>
          <w:sz w:val="28"/>
          <w:szCs w:val="18"/>
          <w:lang w:val="sv-SE" w:eastAsia="zh-CN"/>
        </w:rPr>
      </w:pPr>
    </w:p>
    <w:p w14:paraId="559FAD1C" w14:textId="77777777" w:rsidR="00412AB4" w:rsidRPr="00412AB4" w:rsidRDefault="00412AB4" w:rsidP="00412AB4">
      <w:pPr>
        <w:pStyle w:val="ListParagraph"/>
        <w:keepNext/>
        <w:keepLines/>
        <w:numPr>
          <w:ilvl w:val="0"/>
          <w:numId w:val="1"/>
        </w:numPr>
        <w:tabs>
          <w:tab w:val="left" w:pos="700"/>
        </w:tabs>
        <w:spacing w:before="180" w:after="120"/>
        <w:ind w:firstLineChars="0"/>
        <w:jc w:val="both"/>
        <w:outlineLvl w:val="1"/>
        <w:rPr>
          <w:rFonts w:ascii="Arial" w:eastAsia="宋体" w:hAnsi="Arial"/>
          <w:vanish/>
          <w:sz w:val="28"/>
          <w:szCs w:val="18"/>
          <w:lang w:val="sv-SE" w:eastAsia="zh-CN"/>
        </w:rPr>
      </w:pPr>
    </w:p>
    <w:p w14:paraId="7BB01816" w14:textId="4BE9308F" w:rsidR="00412AB4" w:rsidRDefault="00412AB4" w:rsidP="00412AB4">
      <w:pPr>
        <w:pStyle w:val="Heading2"/>
      </w:pPr>
      <w:r>
        <w:t>Scenario 1 (FR1 Urban Macro), Case 1 (SBFD DUD interferring TDD DL)</w:t>
      </w:r>
    </w:p>
    <w:p w14:paraId="29B93DE2" w14:textId="773849F0" w:rsidR="00412AB4" w:rsidRDefault="00412AB4" w:rsidP="00B04B5F">
      <w:pPr>
        <w:rPr>
          <w:lang w:val="sv-SE" w:eastAsia="zh-CN"/>
        </w:rPr>
      </w:pPr>
      <w:r>
        <w:rPr>
          <w:lang w:val="sv-SE" w:eastAsia="zh-CN"/>
        </w:rPr>
        <w:t xml:space="preserve">The detailed results in figures and tables are provided in Section 3.1.1 of </w:t>
      </w:r>
      <w:r w:rsidR="00D038F5">
        <w:rPr>
          <w:lang w:val="sv-SE" w:eastAsia="zh-CN"/>
        </w:rPr>
        <w:t>R4-2305248</w:t>
      </w:r>
      <w:r>
        <w:rPr>
          <w:lang w:val="sv-SE" w:eastAsia="zh-CN"/>
        </w:rPr>
        <w:t xml:space="preserve">. </w:t>
      </w:r>
    </w:p>
    <w:p w14:paraId="56399FB0" w14:textId="0E779DCD" w:rsidR="00412AB4" w:rsidRDefault="00412AB4" w:rsidP="00B04B5F">
      <w:pPr>
        <w:rPr>
          <w:lang w:val="sv-SE" w:eastAsia="zh-CN"/>
        </w:rPr>
      </w:pPr>
      <w:r w:rsidRPr="00412AB4">
        <w:rPr>
          <w:b/>
          <w:lang w:val="sv-SE" w:eastAsia="zh-CN"/>
        </w:rPr>
        <w:t>Observation 9</w:t>
      </w:r>
      <w:r>
        <w:rPr>
          <w:rFonts w:hint="eastAsia"/>
          <w:lang w:val="sv-SE" w:eastAsia="zh-CN"/>
        </w:rPr>
        <w:t>:</w:t>
      </w:r>
      <w:r>
        <w:rPr>
          <w:lang w:val="sv-SE" w:eastAsia="zh-CN"/>
        </w:rPr>
        <w:t xml:space="preserve"> </w:t>
      </w:r>
      <w:r w:rsidR="0042217B">
        <w:rPr>
          <w:lang w:val="sv-SE" w:eastAsia="zh-CN"/>
        </w:rPr>
        <w:t>For Scenario 1 Case 1, t</w:t>
      </w:r>
      <w:r>
        <w:rPr>
          <w:lang w:val="sv-SE" w:eastAsia="zh-CN"/>
        </w:rPr>
        <w:t>he results suggested that the throughput degradation of TDD DL</w:t>
      </w:r>
      <w:r w:rsidR="000165A6">
        <w:rPr>
          <w:lang w:val="sv-SE" w:eastAsia="zh-CN"/>
        </w:rPr>
        <w:t xml:space="preserve"> from both SBFD antenna configuration 1 and 2</w:t>
      </w:r>
      <w:r>
        <w:rPr>
          <w:lang w:val="sv-SE" w:eastAsia="zh-CN"/>
        </w:rPr>
        <w:t xml:space="preserve"> are under 5% for cell-edge and cell-average. No performance degradation relating to ACLR/ACS was observed.</w:t>
      </w:r>
    </w:p>
    <w:p w14:paraId="585ABDAD" w14:textId="77777777" w:rsidR="000165A6" w:rsidRPr="00412AB4" w:rsidRDefault="000165A6" w:rsidP="00B04B5F">
      <w:pPr>
        <w:rPr>
          <w:lang w:val="sv-SE" w:eastAsia="zh-CN"/>
        </w:rPr>
      </w:pPr>
    </w:p>
    <w:p w14:paraId="7139552A" w14:textId="64DC1849" w:rsidR="000165A6" w:rsidRDefault="000165A6" w:rsidP="000165A6">
      <w:pPr>
        <w:pStyle w:val="Heading2"/>
      </w:pPr>
      <w:r>
        <w:lastRenderedPageBreak/>
        <w:t>Scenario 1 (FR1 Urban Macro), Case 2 (SBFD DU interferring TDD DL)</w:t>
      </w:r>
    </w:p>
    <w:p w14:paraId="3F85300F" w14:textId="61FECA8E" w:rsidR="000165A6" w:rsidRDefault="000165A6" w:rsidP="000165A6">
      <w:pPr>
        <w:rPr>
          <w:lang w:val="sv-SE" w:eastAsia="zh-CN"/>
        </w:rPr>
      </w:pPr>
      <w:r>
        <w:rPr>
          <w:lang w:val="sv-SE" w:eastAsia="zh-CN"/>
        </w:rPr>
        <w:t xml:space="preserve">The detailed results in figures and tables are provided in Section 3.1.2 of </w:t>
      </w:r>
      <w:r w:rsidR="00D038F5">
        <w:rPr>
          <w:lang w:val="sv-SE" w:eastAsia="zh-CN"/>
        </w:rPr>
        <w:t>R4-2305248</w:t>
      </w:r>
      <w:r>
        <w:rPr>
          <w:lang w:val="sv-SE" w:eastAsia="zh-CN"/>
        </w:rPr>
        <w:t xml:space="preserve">. </w:t>
      </w:r>
    </w:p>
    <w:p w14:paraId="73917667" w14:textId="6226FB83" w:rsidR="000165A6" w:rsidRDefault="000165A6" w:rsidP="000165A6">
      <w:pPr>
        <w:rPr>
          <w:lang w:val="sv-SE" w:eastAsia="zh-CN"/>
        </w:rPr>
      </w:pPr>
      <w:r w:rsidRPr="00412AB4">
        <w:rPr>
          <w:b/>
          <w:lang w:val="sv-SE" w:eastAsia="zh-CN"/>
        </w:rPr>
        <w:t xml:space="preserve">Observation </w:t>
      </w:r>
      <w:r>
        <w:rPr>
          <w:b/>
          <w:lang w:val="sv-SE" w:eastAsia="zh-CN"/>
        </w:rPr>
        <w:t>10</w:t>
      </w:r>
      <w:r>
        <w:rPr>
          <w:rFonts w:hint="eastAsia"/>
          <w:lang w:val="sv-SE" w:eastAsia="zh-CN"/>
        </w:rPr>
        <w:t>:</w:t>
      </w:r>
      <w:r>
        <w:rPr>
          <w:lang w:val="sv-SE" w:eastAsia="zh-CN"/>
        </w:rPr>
        <w:t xml:space="preserve"> </w:t>
      </w:r>
      <w:r w:rsidR="0042217B">
        <w:rPr>
          <w:lang w:val="sv-SE" w:eastAsia="zh-CN"/>
        </w:rPr>
        <w:t>For Scenario 1 Case 2, t</w:t>
      </w:r>
      <w:r>
        <w:rPr>
          <w:lang w:val="sv-SE" w:eastAsia="zh-CN"/>
        </w:rPr>
        <w:t>he results suggested that the throughput degradation of TDD DL from both SBFD antenna configuration 1 and 2 are under 5% for cell-edge and cell-average. No performance degradation relating to ACLR/ACS was observed.</w:t>
      </w:r>
    </w:p>
    <w:p w14:paraId="6B326211" w14:textId="6FEDA185" w:rsidR="000165A6" w:rsidRDefault="000165A6" w:rsidP="000165A6">
      <w:pPr>
        <w:rPr>
          <w:lang w:val="sv-SE" w:eastAsia="zh-CN"/>
        </w:rPr>
      </w:pPr>
    </w:p>
    <w:p w14:paraId="45A2CFB1" w14:textId="3E684F66" w:rsidR="000165A6" w:rsidRDefault="000165A6" w:rsidP="000165A6">
      <w:pPr>
        <w:pStyle w:val="Heading2"/>
      </w:pPr>
      <w:r>
        <w:t>Scenario 1 (FR1 Urban Macro), Case 5 (TDD DL interfering SBFD DUD)</w:t>
      </w:r>
    </w:p>
    <w:p w14:paraId="12068249" w14:textId="4B32CBC7" w:rsidR="000165A6" w:rsidRDefault="000165A6" w:rsidP="000165A6">
      <w:pPr>
        <w:rPr>
          <w:lang w:val="sv-SE" w:eastAsia="zh-CN"/>
        </w:rPr>
      </w:pPr>
      <w:r>
        <w:rPr>
          <w:lang w:val="sv-SE" w:eastAsia="zh-CN"/>
        </w:rPr>
        <w:t xml:space="preserve">The detailed results in figures and tables are provided in Section 3.1.3 of </w:t>
      </w:r>
      <w:r w:rsidR="00D038F5">
        <w:rPr>
          <w:lang w:val="sv-SE" w:eastAsia="zh-CN"/>
        </w:rPr>
        <w:t>R4-2305248</w:t>
      </w:r>
      <w:r>
        <w:rPr>
          <w:lang w:val="sv-SE" w:eastAsia="zh-CN"/>
        </w:rPr>
        <w:t xml:space="preserve">. </w:t>
      </w:r>
    </w:p>
    <w:p w14:paraId="051B7DD0" w14:textId="421E86B2" w:rsidR="000165A6" w:rsidRDefault="000165A6" w:rsidP="000165A6">
      <w:pPr>
        <w:rPr>
          <w:lang w:val="sv-SE" w:eastAsia="zh-CN"/>
        </w:rPr>
      </w:pPr>
      <w:r w:rsidRPr="00412AB4">
        <w:rPr>
          <w:b/>
          <w:lang w:val="sv-SE" w:eastAsia="zh-CN"/>
        </w:rPr>
        <w:t xml:space="preserve">Observation </w:t>
      </w:r>
      <w:r>
        <w:rPr>
          <w:b/>
          <w:lang w:val="sv-SE" w:eastAsia="zh-CN"/>
        </w:rPr>
        <w:t>11</w:t>
      </w:r>
      <w:r>
        <w:rPr>
          <w:rFonts w:hint="eastAsia"/>
          <w:lang w:val="sv-SE" w:eastAsia="zh-CN"/>
        </w:rPr>
        <w:t>:</w:t>
      </w:r>
      <w:r>
        <w:rPr>
          <w:lang w:val="sv-SE" w:eastAsia="zh-CN"/>
        </w:rPr>
        <w:t xml:space="preserve"> </w:t>
      </w:r>
      <w:r w:rsidR="0042217B">
        <w:rPr>
          <w:lang w:val="sv-SE" w:eastAsia="zh-CN"/>
        </w:rPr>
        <w:t>For Scenario 1 Case 5,</w:t>
      </w:r>
    </w:p>
    <w:p w14:paraId="50548D8F" w14:textId="77777777" w:rsidR="000165A6" w:rsidRDefault="000165A6" w:rsidP="00EB40B7">
      <w:pPr>
        <w:pStyle w:val="ListParagraph"/>
        <w:numPr>
          <w:ilvl w:val="0"/>
          <w:numId w:val="15"/>
        </w:numPr>
        <w:ind w:firstLineChars="0"/>
        <w:rPr>
          <w:lang w:val="sv-SE" w:eastAsia="zh-CN"/>
        </w:rPr>
      </w:pPr>
      <w:r w:rsidRPr="000165A6">
        <w:rPr>
          <w:lang w:val="sv-SE" w:eastAsia="zh-CN"/>
        </w:rPr>
        <w:t xml:space="preserve">The results suggested that for SBFD UL, the throughput degradation are under 5% for cell-edge and cell-average. </w:t>
      </w:r>
    </w:p>
    <w:p w14:paraId="3E70E7C5" w14:textId="1DA79BA5" w:rsidR="000165A6" w:rsidRDefault="000165A6" w:rsidP="00EB40B7">
      <w:pPr>
        <w:pStyle w:val="ListParagraph"/>
        <w:numPr>
          <w:ilvl w:val="0"/>
          <w:numId w:val="15"/>
        </w:numPr>
        <w:ind w:firstLineChars="0"/>
        <w:rPr>
          <w:lang w:val="sv-SE" w:eastAsia="zh-CN"/>
        </w:rPr>
      </w:pPr>
      <w:r w:rsidRPr="000165A6">
        <w:rPr>
          <w:lang w:val="sv-SE" w:eastAsia="zh-CN"/>
        </w:rPr>
        <w:t xml:space="preserve">For SBFD DL, the throughput degradation is 5.72% at cell-edge, </w:t>
      </w:r>
      <w:r>
        <w:rPr>
          <w:lang w:val="sv-SE" w:eastAsia="zh-CN"/>
        </w:rPr>
        <w:t>but it is still less than the targeted performance degradation of designed ACLR and ACS, which would results in 7.26% degradation between two legacy TDD DL systems under current assumptions.</w:t>
      </w:r>
    </w:p>
    <w:p w14:paraId="1EC0DADA" w14:textId="3C973AEE" w:rsidR="000165A6" w:rsidRPr="000165A6" w:rsidRDefault="000165A6" w:rsidP="00EB40B7">
      <w:pPr>
        <w:pStyle w:val="ListParagraph"/>
        <w:numPr>
          <w:ilvl w:val="0"/>
          <w:numId w:val="15"/>
        </w:numPr>
        <w:ind w:firstLineChars="0"/>
        <w:rPr>
          <w:lang w:val="sv-SE" w:eastAsia="zh-CN"/>
        </w:rPr>
      </w:pPr>
      <w:r w:rsidRPr="000165A6">
        <w:rPr>
          <w:lang w:val="sv-SE" w:eastAsia="zh-CN"/>
        </w:rPr>
        <w:t>No performance degradation relating to ACLR/ACS was observed.</w:t>
      </w:r>
    </w:p>
    <w:p w14:paraId="0A5A4F59" w14:textId="7AF4AAE5" w:rsidR="000165A6" w:rsidRDefault="000165A6" w:rsidP="000165A6">
      <w:pPr>
        <w:rPr>
          <w:lang w:val="sv-SE" w:eastAsia="zh-CN"/>
        </w:rPr>
      </w:pPr>
    </w:p>
    <w:p w14:paraId="00A375D3" w14:textId="49E73CD9" w:rsidR="000165A6" w:rsidRDefault="000165A6" w:rsidP="000165A6">
      <w:pPr>
        <w:pStyle w:val="Heading2"/>
      </w:pPr>
      <w:r>
        <w:t>Scenario 1 (FR1 Urban Macro), Case 6 (TDD DL interfering SBFD DU)</w:t>
      </w:r>
    </w:p>
    <w:p w14:paraId="19EBD65A" w14:textId="4CB5C1B9" w:rsidR="000165A6" w:rsidRDefault="000165A6" w:rsidP="000165A6">
      <w:pPr>
        <w:rPr>
          <w:lang w:val="sv-SE" w:eastAsia="zh-CN"/>
        </w:rPr>
      </w:pPr>
      <w:r>
        <w:rPr>
          <w:lang w:val="sv-SE" w:eastAsia="zh-CN"/>
        </w:rPr>
        <w:t xml:space="preserve">The detailed results in figures and tables are provided in Section 3.1.4 of </w:t>
      </w:r>
      <w:r w:rsidR="00D038F5">
        <w:rPr>
          <w:lang w:val="sv-SE" w:eastAsia="zh-CN"/>
        </w:rPr>
        <w:t>R4-2305248</w:t>
      </w:r>
      <w:r>
        <w:rPr>
          <w:lang w:val="sv-SE" w:eastAsia="zh-CN"/>
        </w:rPr>
        <w:t xml:space="preserve">. </w:t>
      </w:r>
    </w:p>
    <w:p w14:paraId="078B051B" w14:textId="10AE933D" w:rsidR="000165A6" w:rsidRDefault="000165A6" w:rsidP="000165A6">
      <w:pPr>
        <w:rPr>
          <w:lang w:val="sv-SE" w:eastAsia="zh-CN"/>
        </w:rPr>
      </w:pPr>
      <w:r w:rsidRPr="00412AB4">
        <w:rPr>
          <w:b/>
          <w:lang w:val="sv-SE" w:eastAsia="zh-CN"/>
        </w:rPr>
        <w:t xml:space="preserve">Observation </w:t>
      </w:r>
      <w:r>
        <w:rPr>
          <w:b/>
          <w:lang w:val="sv-SE" w:eastAsia="zh-CN"/>
        </w:rPr>
        <w:t>12</w:t>
      </w:r>
      <w:r>
        <w:rPr>
          <w:rFonts w:hint="eastAsia"/>
          <w:lang w:val="sv-SE" w:eastAsia="zh-CN"/>
        </w:rPr>
        <w:t>:</w:t>
      </w:r>
      <w:r>
        <w:rPr>
          <w:lang w:val="sv-SE" w:eastAsia="zh-CN"/>
        </w:rPr>
        <w:t xml:space="preserve"> </w:t>
      </w:r>
      <w:r w:rsidR="0042217B">
        <w:rPr>
          <w:lang w:val="sv-SE" w:eastAsia="zh-CN"/>
        </w:rPr>
        <w:t>For Scenario 1 Case 6,</w:t>
      </w:r>
    </w:p>
    <w:p w14:paraId="7B4F8395" w14:textId="77777777" w:rsidR="000165A6" w:rsidRDefault="000165A6" w:rsidP="00EB40B7">
      <w:pPr>
        <w:pStyle w:val="ListParagraph"/>
        <w:numPr>
          <w:ilvl w:val="0"/>
          <w:numId w:val="15"/>
        </w:numPr>
        <w:ind w:firstLineChars="0"/>
        <w:rPr>
          <w:lang w:val="sv-SE" w:eastAsia="zh-CN"/>
        </w:rPr>
      </w:pPr>
      <w:r w:rsidRPr="000165A6">
        <w:rPr>
          <w:lang w:val="sv-SE" w:eastAsia="zh-CN"/>
        </w:rPr>
        <w:t xml:space="preserve">The results suggested that for SBFD UL, the throughput degradation are under 5% for cell-edge and cell-average. </w:t>
      </w:r>
    </w:p>
    <w:p w14:paraId="3477D81D" w14:textId="5C49E572" w:rsidR="000165A6" w:rsidRDefault="000165A6" w:rsidP="00EB40B7">
      <w:pPr>
        <w:pStyle w:val="ListParagraph"/>
        <w:numPr>
          <w:ilvl w:val="0"/>
          <w:numId w:val="15"/>
        </w:numPr>
        <w:ind w:firstLineChars="0"/>
        <w:rPr>
          <w:lang w:val="sv-SE" w:eastAsia="zh-CN"/>
        </w:rPr>
      </w:pPr>
      <w:r w:rsidRPr="000165A6">
        <w:rPr>
          <w:lang w:val="sv-SE" w:eastAsia="zh-CN"/>
        </w:rPr>
        <w:t>For SBFD DL,</w:t>
      </w:r>
      <w:r>
        <w:rPr>
          <w:lang w:val="sv-SE" w:eastAsia="zh-CN"/>
        </w:rPr>
        <w:t xml:space="preserve"> the throughput degradation is 5.8</w:t>
      </w:r>
      <w:r w:rsidRPr="000165A6">
        <w:rPr>
          <w:lang w:val="sv-SE" w:eastAsia="zh-CN"/>
        </w:rPr>
        <w:t xml:space="preserve">2% at cell-edge, </w:t>
      </w:r>
      <w:r>
        <w:rPr>
          <w:lang w:val="sv-SE" w:eastAsia="zh-CN"/>
        </w:rPr>
        <w:t>but it is still less than the targeted performance degradation of designed ACLR and ACS, which would results in 7.26% degradation between two legacy TDD DL systems under current assumptions.</w:t>
      </w:r>
    </w:p>
    <w:p w14:paraId="74AA9ED5" w14:textId="77777777" w:rsidR="000165A6" w:rsidRPr="000165A6" w:rsidRDefault="000165A6" w:rsidP="00EB40B7">
      <w:pPr>
        <w:pStyle w:val="ListParagraph"/>
        <w:numPr>
          <w:ilvl w:val="0"/>
          <w:numId w:val="15"/>
        </w:numPr>
        <w:ind w:firstLineChars="0"/>
        <w:rPr>
          <w:lang w:val="sv-SE" w:eastAsia="zh-CN"/>
        </w:rPr>
      </w:pPr>
      <w:r w:rsidRPr="000165A6">
        <w:rPr>
          <w:lang w:val="sv-SE" w:eastAsia="zh-CN"/>
        </w:rPr>
        <w:t>No performance degradation relating to ACLR/ACS was observed.</w:t>
      </w:r>
    </w:p>
    <w:p w14:paraId="174D041C" w14:textId="6F37DC2F" w:rsidR="000165A6" w:rsidRDefault="000165A6" w:rsidP="000165A6">
      <w:pPr>
        <w:rPr>
          <w:lang w:val="sv-SE" w:eastAsia="zh-CN"/>
        </w:rPr>
      </w:pPr>
    </w:p>
    <w:p w14:paraId="1BD0F894" w14:textId="52384308" w:rsidR="000165A6" w:rsidRDefault="000165A6" w:rsidP="000165A6">
      <w:pPr>
        <w:pStyle w:val="Heading2"/>
      </w:pPr>
      <w:r>
        <w:t>Scenario 4 (FR2 Urban Macro), Case 1 (SBFD DUD interferring TDD DL)</w:t>
      </w:r>
    </w:p>
    <w:p w14:paraId="3ADD0E26" w14:textId="6ABAEC67" w:rsidR="000165A6" w:rsidRDefault="000165A6" w:rsidP="000165A6">
      <w:pPr>
        <w:rPr>
          <w:lang w:val="sv-SE" w:eastAsia="zh-CN"/>
        </w:rPr>
      </w:pPr>
      <w:r>
        <w:rPr>
          <w:lang w:val="sv-SE" w:eastAsia="zh-CN"/>
        </w:rPr>
        <w:t xml:space="preserve">The detailed results in figures and tables are provided in Section 3.2.1 of </w:t>
      </w:r>
      <w:r w:rsidR="00D038F5">
        <w:rPr>
          <w:lang w:val="sv-SE" w:eastAsia="zh-CN"/>
        </w:rPr>
        <w:t>R4-2305248</w:t>
      </w:r>
      <w:r>
        <w:rPr>
          <w:lang w:val="sv-SE" w:eastAsia="zh-CN"/>
        </w:rPr>
        <w:t xml:space="preserve">. </w:t>
      </w:r>
    </w:p>
    <w:p w14:paraId="4D748D1D" w14:textId="02FDC7CE" w:rsidR="000165A6" w:rsidRDefault="000165A6" w:rsidP="000165A6">
      <w:pPr>
        <w:rPr>
          <w:lang w:val="sv-SE" w:eastAsia="zh-CN"/>
        </w:rPr>
      </w:pPr>
      <w:r w:rsidRPr="00412AB4">
        <w:rPr>
          <w:b/>
          <w:lang w:val="sv-SE" w:eastAsia="zh-CN"/>
        </w:rPr>
        <w:t xml:space="preserve">Observation </w:t>
      </w:r>
      <w:r>
        <w:rPr>
          <w:b/>
          <w:lang w:val="sv-SE" w:eastAsia="zh-CN"/>
        </w:rPr>
        <w:t>13</w:t>
      </w:r>
      <w:r>
        <w:rPr>
          <w:rFonts w:hint="eastAsia"/>
          <w:lang w:val="sv-SE" w:eastAsia="zh-CN"/>
        </w:rPr>
        <w:t>:</w:t>
      </w:r>
      <w:r>
        <w:rPr>
          <w:lang w:val="sv-SE" w:eastAsia="zh-CN"/>
        </w:rPr>
        <w:t xml:space="preserve"> </w:t>
      </w:r>
      <w:r w:rsidR="0042217B">
        <w:rPr>
          <w:lang w:val="sv-SE" w:eastAsia="zh-CN"/>
        </w:rPr>
        <w:t>For Scenario 4 Case 1, t</w:t>
      </w:r>
      <w:r>
        <w:rPr>
          <w:lang w:val="sv-SE" w:eastAsia="zh-CN"/>
        </w:rPr>
        <w:t>he results suggested that the throughput degradation of TDD DL from both SBFD antenna configuration 1 and 2 are under 5% for cell-edge and cell-average. No performance degradation relating to ACLR/ACS was observed.</w:t>
      </w:r>
    </w:p>
    <w:p w14:paraId="0B566C0D" w14:textId="77777777" w:rsidR="000165A6" w:rsidRPr="00412AB4" w:rsidRDefault="000165A6" w:rsidP="000165A6">
      <w:pPr>
        <w:rPr>
          <w:lang w:val="sv-SE" w:eastAsia="zh-CN"/>
        </w:rPr>
      </w:pPr>
    </w:p>
    <w:p w14:paraId="0D7BF263" w14:textId="1B2AD6FD" w:rsidR="000165A6" w:rsidRDefault="000165A6" w:rsidP="000165A6">
      <w:pPr>
        <w:pStyle w:val="Heading2"/>
      </w:pPr>
      <w:r>
        <w:t>Scenario 4 (FR2 Urban Macro), Case 2 (SBFD DU interferring TDD DL)</w:t>
      </w:r>
    </w:p>
    <w:p w14:paraId="670E7443" w14:textId="0E4E404C" w:rsidR="000165A6" w:rsidRDefault="000165A6" w:rsidP="000165A6">
      <w:pPr>
        <w:rPr>
          <w:lang w:val="sv-SE" w:eastAsia="zh-CN"/>
        </w:rPr>
      </w:pPr>
      <w:r>
        <w:rPr>
          <w:lang w:val="sv-SE" w:eastAsia="zh-CN"/>
        </w:rPr>
        <w:t xml:space="preserve">The detailed results in figures and tables are provided in Section 3.2.2 of </w:t>
      </w:r>
      <w:r w:rsidR="00D038F5">
        <w:rPr>
          <w:lang w:val="sv-SE" w:eastAsia="zh-CN"/>
        </w:rPr>
        <w:t>R4-2305248</w:t>
      </w:r>
      <w:r>
        <w:rPr>
          <w:lang w:val="sv-SE" w:eastAsia="zh-CN"/>
        </w:rPr>
        <w:t xml:space="preserve">. </w:t>
      </w:r>
    </w:p>
    <w:p w14:paraId="308F264D" w14:textId="531D594C" w:rsidR="000165A6" w:rsidRDefault="000165A6" w:rsidP="000165A6">
      <w:pPr>
        <w:rPr>
          <w:lang w:val="sv-SE" w:eastAsia="zh-CN"/>
        </w:rPr>
      </w:pPr>
      <w:r w:rsidRPr="00412AB4">
        <w:rPr>
          <w:b/>
          <w:lang w:val="sv-SE" w:eastAsia="zh-CN"/>
        </w:rPr>
        <w:t xml:space="preserve">Observation </w:t>
      </w:r>
      <w:r>
        <w:rPr>
          <w:b/>
          <w:lang w:val="sv-SE" w:eastAsia="zh-CN"/>
        </w:rPr>
        <w:t>14</w:t>
      </w:r>
      <w:r>
        <w:rPr>
          <w:rFonts w:hint="eastAsia"/>
          <w:lang w:val="sv-SE" w:eastAsia="zh-CN"/>
        </w:rPr>
        <w:t>:</w:t>
      </w:r>
      <w:r>
        <w:rPr>
          <w:lang w:val="sv-SE" w:eastAsia="zh-CN"/>
        </w:rPr>
        <w:t xml:space="preserve"> </w:t>
      </w:r>
      <w:r w:rsidR="0042217B">
        <w:rPr>
          <w:lang w:val="sv-SE" w:eastAsia="zh-CN"/>
        </w:rPr>
        <w:t>For Scenario 4 Case 2, t</w:t>
      </w:r>
      <w:r>
        <w:rPr>
          <w:lang w:val="sv-SE" w:eastAsia="zh-CN"/>
        </w:rPr>
        <w:t>he results suggested that the throughput degradation of TDD DL from both SBFD antenna configuration 1 and 2 are under 5% for cell-edge and cell-average. No performance degradation relating to ACLR/ACS was observed.</w:t>
      </w:r>
    </w:p>
    <w:p w14:paraId="4D06E020" w14:textId="36F168D6" w:rsidR="000165A6" w:rsidRDefault="000165A6" w:rsidP="000165A6">
      <w:pPr>
        <w:rPr>
          <w:lang w:val="sv-SE" w:eastAsia="zh-CN"/>
        </w:rPr>
      </w:pPr>
    </w:p>
    <w:p w14:paraId="231110C2" w14:textId="2A901207" w:rsidR="000165A6" w:rsidRDefault="000165A6" w:rsidP="000165A6">
      <w:pPr>
        <w:pStyle w:val="Heading2"/>
      </w:pPr>
      <w:r>
        <w:t>Scenario 4 (FR2 Urban Macro), Case 5 (SBFD DUD interferring TDD DL)</w:t>
      </w:r>
    </w:p>
    <w:p w14:paraId="60BCAD54" w14:textId="4A155432" w:rsidR="000165A6" w:rsidRDefault="000165A6" w:rsidP="000165A6">
      <w:pPr>
        <w:rPr>
          <w:lang w:val="sv-SE" w:eastAsia="zh-CN"/>
        </w:rPr>
      </w:pPr>
      <w:r>
        <w:rPr>
          <w:lang w:val="sv-SE" w:eastAsia="zh-CN"/>
        </w:rPr>
        <w:t xml:space="preserve">The detailed results in figures and tables are provided in Section 3.2.3 of </w:t>
      </w:r>
      <w:r w:rsidR="00D038F5">
        <w:rPr>
          <w:lang w:val="sv-SE" w:eastAsia="zh-CN"/>
        </w:rPr>
        <w:t>R4-2305248</w:t>
      </w:r>
      <w:r>
        <w:rPr>
          <w:lang w:val="sv-SE" w:eastAsia="zh-CN"/>
        </w:rPr>
        <w:t xml:space="preserve">. </w:t>
      </w:r>
    </w:p>
    <w:p w14:paraId="41525AF7" w14:textId="65E1F311" w:rsidR="000165A6" w:rsidRDefault="000165A6" w:rsidP="000165A6">
      <w:pPr>
        <w:rPr>
          <w:lang w:val="sv-SE" w:eastAsia="zh-CN"/>
        </w:rPr>
      </w:pPr>
      <w:r w:rsidRPr="00412AB4">
        <w:rPr>
          <w:b/>
          <w:lang w:val="sv-SE" w:eastAsia="zh-CN"/>
        </w:rPr>
        <w:lastRenderedPageBreak/>
        <w:t xml:space="preserve">Observation </w:t>
      </w:r>
      <w:r>
        <w:rPr>
          <w:b/>
          <w:lang w:val="sv-SE" w:eastAsia="zh-CN"/>
        </w:rPr>
        <w:t>15</w:t>
      </w:r>
      <w:r>
        <w:rPr>
          <w:rFonts w:hint="eastAsia"/>
          <w:lang w:val="sv-SE" w:eastAsia="zh-CN"/>
        </w:rPr>
        <w:t>:</w:t>
      </w:r>
      <w:r>
        <w:rPr>
          <w:lang w:val="sv-SE" w:eastAsia="zh-CN"/>
        </w:rPr>
        <w:t xml:space="preserve"> </w:t>
      </w:r>
      <w:r w:rsidR="0042217B">
        <w:rPr>
          <w:lang w:val="sv-SE" w:eastAsia="zh-CN"/>
        </w:rPr>
        <w:t>For Scenario 4 Case 5, t</w:t>
      </w:r>
      <w:r>
        <w:rPr>
          <w:lang w:val="sv-SE" w:eastAsia="zh-CN"/>
        </w:rPr>
        <w:t>he results suggested that the throughput degradation of both SBFD UL and DL from legacy TDD DL are under 5% for cell-edge and cell-average. No performance degradation relating to ACLR/ACS was observed.</w:t>
      </w:r>
    </w:p>
    <w:p w14:paraId="0F787B58" w14:textId="77777777" w:rsidR="000165A6" w:rsidRPr="00412AB4" w:rsidRDefault="000165A6" w:rsidP="000165A6">
      <w:pPr>
        <w:rPr>
          <w:lang w:val="sv-SE" w:eastAsia="zh-CN"/>
        </w:rPr>
      </w:pPr>
    </w:p>
    <w:p w14:paraId="1C2088A2" w14:textId="33A628F1" w:rsidR="000165A6" w:rsidRDefault="000165A6" w:rsidP="000165A6">
      <w:pPr>
        <w:pStyle w:val="Heading2"/>
      </w:pPr>
      <w:r>
        <w:t>Scenario 4 (FR2 Urban Macro), Case 6 (SBFD DU interferring TDD DL)</w:t>
      </w:r>
    </w:p>
    <w:p w14:paraId="27266208" w14:textId="0A837837" w:rsidR="000165A6" w:rsidRDefault="000165A6" w:rsidP="000165A6">
      <w:pPr>
        <w:rPr>
          <w:lang w:val="sv-SE" w:eastAsia="zh-CN"/>
        </w:rPr>
      </w:pPr>
      <w:r>
        <w:rPr>
          <w:lang w:val="sv-SE" w:eastAsia="zh-CN"/>
        </w:rPr>
        <w:t xml:space="preserve">The detailed results in figures and tables are provided in Section 3.2.4 of </w:t>
      </w:r>
      <w:r w:rsidR="00D038F5">
        <w:rPr>
          <w:lang w:val="sv-SE" w:eastAsia="zh-CN"/>
        </w:rPr>
        <w:t>R4-2305248</w:t>
      </w:r>
      <w:r>
        <w:rPr>
          <w:lang w:val="sv-SE" w:eastAsia="zh-CN"/>
        </w:rPr>
        <w:t xml:space="preserve">. </w:t>
      </w:r>
    </w:p>
    <w:p w14:paraId="068B82B5" w14:textId="4877D4EA" w:rsidR="000165A6" w:rsidRDefault="000165A6" w:rsidP="000165A6">
      <w:pPr>
        <w:rPr>
          <w:lang w:val="sv-SE" w:eastAsia="zh-CN"/>
        </w:rPr>
      </w:pPr>
      <w:r w:rsidRPr="00412AB4">
        <w:rPr>
          <w:b/>
          <w:lang w:val="sv-SE" w:eastAsia="zh-CN"/>
        </w:rPr>
        <w:t xml:space="preserve">Observation </w:t>
      </w:r>
      <w:r>
        <w:rPr>
          <w:b/>
          <w:lang w:val="sv-SE" w:eastAsia="zh-CN"/>
        </w:rPr>
        <w:t>1</w:t>
      </w:r>
      <w:r w:rsidR="0042217B">
        <w:rPr>
          <w:b/>
          <w:lang w:val="sv-SE" w:eastAsia="zh-CN"/>
        </w:rPr>
        <w:t>6</w:t>
      </w:r>
      <w:r>
        <w:rPr>
          <w:rFonts w:hint="eastAsia"/>
          <w:lang w:val="sv-SE" w:eastAsia="zh-CN"/>
        </w:rPr>
        <w:t>:</w:t>
      </w:r>
      <w:r>
        <w:rPr>
          <w:lang w:val="sv-SE" w:eastAsia="zh-CN"/>
        </w:rPr>
        <w:t xml:space="preserve"> </w:t>
      </w:r>
      <w:r w:rsidR="0042217B">
        <w:rPr>
          <w:lang w:val="sv-SE" w:eastAsia="zh-CN"/>
        </w:rPr>
        <w:t>For Scenario 4 Case 6, t</w:t>
      </w:r>
      <w:r>
        <w:rPr>
          <w:lang w:val="sv-SE" w:eastAsia="zh-CN"/>
        </w:rPr>
        <w:t>he results suggested that the throughput degradation of both SBFD UL and DL from legacy TDD DL are under 5% for cell-edge and cell-average. No performance degradation relating to ACLR/ACS was observed.</w:t>
      </w:r>
    </w:p>
    <w:p w14:paraId="5164DABD" w14:textId="77777777" w:rsidR="0042217B" w:rsidRDefault="0042217B" w:rsidP="0042217B">
      <w:pPr>
        <w:pStyle w:val="Heading2"/>
        <w:numPr>
          <w:ilvl w:val="0"/>
          <w:numId w:val="0"/>
        </w:numPr>
        <w:ind w:left="720" w:hanging="720"/>
      </w:pPr>
    </w:p>
    <w:p w14:paraId="54DA6126" w14:textId="75F92337" w:rsidR="0042217B" w:rsidRPr="0042217B" w:rsidRDefault="0042217B" w:rsidP="000165A6">
      <w:pPr>
        <w:pStyle w:val="Heading2"/>
      </w:pPr>
      <w:r>
        <w:t>Summary of above cases</w:t>
      </w:r>
    </w:p>
    <w:p w14:paraId="3921AC9B" w14:textId="64DB6FFC" w:rsidR="000165A6" w:rsidRPr="000165A6" w:rsidRDefault="000165A6" w:rsidP="000165A6">
      <w:pPr>
        <w:rPr>
          <w:lang w:val="sv-SE" w:eastAsia="zh-CN"/>
        </w:rPr>
      </w:pPr>
      <w:r w:rsidRPr="000165A6">
        <w:rPr>
          <w:rFonts w:hint="eastAsia"/>
          <w:b/>
          <w:lang w:val="sv-SE" w:eastAsia="zh-CN"/>
        </w:rPr>
        <w:t>P</w:t>
      </w:r>
      <w:r w:rsidRPr="000165A6">
        <w:rPr>
          <w:b/>
          <w:lang w:val="sv-SE" w:eastAsia="zh-CN"/>
        </w:rPr>
        <w:t>roposal 1</w:t>
      </w:r>
      <w:r w:rsidR="0042217B">
        <w:rPr>
          <w:b/>
          <w:lang w:val="sv-SE" w:eastAsia="zh-CN"/>
        </w:rPr>
        <w:t>1</w:t>
      </w:r>
      <w:r>
        <w:rPr>
          <w:lang w:val="sv-SE" w:eastAsia="zh-CN"/>
        </w:rPr>
        <w:t xml:space="preserve">: We proposed to take into account our </w:t>
      </w:r>
      <w:r w:rsidRPr="0042217B">
        <w:rPr>
          <w:b/>
          <w:lang w:val="sv-SE" w:eastAsia="zh-CN"/>
        </w:rPr>
        <w:t>Observation</w:t>
      </w:r>
      <w:r>
        <w:rPr>
          <w:lang w:val="sv-SE" w:eastAsia="zh-CN"/>
        </w:rPr>
        <w:t xml:space="preserve"> 9~1</w:t>
      </w:r>
      <w:r w:rsidR="0042217B">
        <w:rPr>
          <w:lang w:val="sv-SE" w:eastAsia="zh-CN"/>
        </w:rPr>
        <w:t>6</w:t>
      </w:r>
      <w:r>
        <w:rPr>
          <w:lang w:val="sv-SE" w:eastAsia="zh-CN"/>
        </w:rPr>
        <w:t xml:space="preserve"> and detailed results in </w:t>
      </w:r>
      <w:r w:rsidR="00D038F5">
        <w:rPr>
          <w:lang w:val="sv-SE" w:eastAsia="zh-CN"/>
        </w:rPr>
        <w:t>R4-2305248</w:t>
      </w:r>
      <w:r w:rsidR="00DA64DF">
        <w:rPr>
          <w:lang w:val="sv-SE" w:eastAsia="zh-CN"/>
        </w:rPr>
        <w:t xml:space="preserve"> for results collection and results analysis.</w:t>
      </w:r>
    </w:p>
    <w:p w14:paraId="5CC8F88A" w14:textId="1725E09A" w:rsidR="000165A6" w:rsidRDefault="000165A6" w:rsidP="000165A6">
      <w:pPr>
        <w:pStyle w:val="Heading1"/>
        <w:rPr>
          <w:lang w:val="en-GB"/>
        </w:rPr>
      </w:pPr>
      <w:r>
        <w:rPr>
          <w:lang w:val="en-GB"/>
        </w:rPr>
        <w:t>Conclusion</w:t>
      </w:r>
    </w:p>
    <w:p w14:paraId="1E9D3E75" w14:textId="4C8FD447" w:rsidR="00412AB4" w:rsidRDefault="0042217B" w:rsidP="00B04B5F">
      <w:pPr>
        <w:rPr>
          <w:lang w:eastAsia="zh-CN"/>
        </w:rPr>
      </w:pPr>
      <w:r>
        <w:rPr>
          <w:rFonts w:hint="eastAsia"/>
          <w:lang w:eastAsia="zh-CN"/>
        </w:rPr>
        <w:t>I</w:t>
      </w:r>
      <w:r>
        <w:rPr>
          <w:lang w:eastAsia="zh-CN"/>
        </w:rPr>
        <w:t>n this contribution, we have proposed following observations and proposals to the meeting.</w:t>
      </w:r>
    </w:p>
    <w:p w14:paraId="60C44AB7" w14:textId="77777777" w:rsidR="0042217B" w:rsidRDefault="0042217B" w:rsidP="0042217B">
      <w:pPr>
        <w:rPr>
          <w:lang w:eastAsia="zh-CN"/>
        </w:rPr>
      </w:pPr>
      <w:r w:rsidRPr="008E2128">
        <w:rPr>
          <w:b/>
          <w:lang w:eastAsia="zh-CN"/>
        </w:rPr>
        <w:t>Observation 1:</w:t>
      </w:r>
      <w:r>
        <w:rPr>
          <w:lang w:eastAsia="zh-CN"/>
        </w:rPr>
        <w:t xml:space="preserve"> The Urban Macro antenna parameters from TR 38.921 that agreed in #106 meeting was questioned by the proponent companies. And we are almost at the end of the adjacent channel co-ex study phase that was in the original work plan of this study item. The FR1 and FR2 gNB antenna parameters are still not fixed yet.</w:t>
      </w:r>
    </w:p>
    <w:p w14:paraId="657343BE" w14:textId="77777777" w:rsidR="0042217B" w:rsidRDefault="0042217B" w:rsidP="0042217B">
      <w:pPr>
        <w:rPr>
          <w:lang w:eastAsia="zh-CN"/>
        </w:rPr>
      </w:pPr>
      <w:r w:rsidRPr="0042217B">
        <w:rPr>
          <w:b/>
          <w:u w:val="single"/>
          <w:lang w:eastAsia="zh-CN"/>
        </w:rPr>
        <w:t>Proposal</w:t>
      </w:r>
      <w:r w:rsidRPr="008E2128">
        <w:rPr>
          <w:b/>
          <w:lang w:eastAsia="zh-CN"/>
        </w:rPr>
        <w:t xml:space="preserve"> 1</w:t>
      </w:r>
      <w:r>
        <w:rPr>
          <w:lang w:eastAsia="zh-CN"/>
        </w:rPr>
        <w:t xml:space="preserve">: Considering the discussion history of antenna model, the mis-representation concern raised on the above agreement in #106 meeting, and the work plan of this study item, we propose to follow the initial agreement to reuse the TR 38.828 antenna parameters for both FR1 and FR2 gNB. For the normalization error, we propose to state clearly in the TR with the following same wording from Section 5.2.3.7 of TR 38.828. </w:t>
      </w:r>
    </w:p>
    <w:tbl>
      <w:tblPr>
        <w:tblStyle w:val="TableGrid"/>
        <w:tblW w:w="0" w:type="auto"/>
        <w:tblLook w:val="04A0" w:firstRow="1" w:lastRow="0" w:firstColumn="1" w:lastColumn="0" w:noHBand="0" w:noVBand="1"/>
      </w:tblPr>
      <w:tblGrid>
        <w:gridCol w:w="9631"/>
      </w:tblGrid>
      <w:tr w:rsidR="0042217B" w14:paraId="3099DD47" w14:textId="77777777" w:rsidTr="00E677B0">
        <w:tc>
          <w:tcPr>
            <w:tcW w:w="9631" w:type="dxa"/>
          </w:tcPr>
          <w:p w14:paraId="3E1533DA" w14:textId="77777777" w:rsidR="0042217B" w:rsidRPr="0071330E" w:rsidRDefault="0042217B" w:rsidP="00E677B0">
            <w:pPr>
              <w:pStyle w:val="Heading4"/>
              <w:numPr>
                <w:ilvl w:val="0"/>
                <w:numId w:val="0"/>
              </w:numPr>
              <w:outlineLvl w:val="3"/>
            </w:pPr>
            <w:r w:rsidRPr="0071330E">
              <w:t>5.2.3.7</w:t>
            </w:r>
            <w:r w:rsidRPr="0071330E">
              <w:tab/>
            </w:r>
            <w:r w:rsidRPr="0071330E">
              <w:rPr>
                <w:rFonts w:hint="eastAsia"/>
              </w:rPr>
              <w:t xml:space="preserve">Antenna </w:t>
            </w:r>
            <w:r w:rsidRPr="0071330E">
              <w:t>modelling</w:t>
            </w:r>
          </w:p>
          <w:p w14:paraId="4E72F8B4" w14:textId="77777777" w:rsidR="0042217B" w:rsidRPr="0071330E" w:rsidRDefault="0042217B" w:rsidP="00E677B0">
            <w:r w:rsidRPr="0071330E">
              <w:rPr>
                <w:lang w:eastAsia="ja-JP"/>
              </w:rPr>
              <w:t xml:space="preserve">Note the above gives the correct antenna array radiation pattern, however the correct gain is only achieved if the element pattern </w:t>
            </w:r>
            <w:r w:rsidRPr="0071330E">
              <w:rPr>
                <w:rFonts w:eastAsia="宋体"/>
                <w:position w:val="-10"/>
              </w:rPr>
              <w:object w:dxaOrig="859" w:dyaOrig="340" w14:anchorId="0FE686A3">
                <v:shape id="_x0000_i1031" type="#_x0000_t75" style="width:35.7pt;height:14.4pt" o:ole="">
                  <v:imagedata r:id="rId10" o:title=""/>
                </v:shape>
                <o:OLEObject Type="Embed" ProgID="Equation.3" ShapeID="_x0000_i1031" DrawAspect="Content" ObjectID="_1742659152" r:id="rId30"/>
              </w:object>
            </w:r>
            <w:r w:rsidRPr="0071330E">
              <w:t xml:space="preserve"> is selected for the exact element spacing. For other element spacing’s, the element pattern </w:t>
            </w:r>
            <w:r w:rsidRPr="0071330E">
              <w:rPr>
                <w:rFonts w:eastAsia="宋体"/>
                <w:position w:val="-10"/>
              </w:rPr>
              <w:object w:dxaOrig="859" w:dyaOrig="340" w14:anchorId="19C7C780">
                <v:shape id="_x0000_i1032" type="#_x0000_t75" style="width:35.7pt;height:14.4pt" o:ole="">
                  <v:imagedata r:id="rId10" o:title=""/>
                </v:shape>
                <o:OLEObject Type="Embed" ProgID="Equation.3" ShapeID="_x0000_i1032" DrawAspect="Content" ObjectID="_1742659153" r:id="rId31"/>
              </w:object>
            </w:r>
            <w:r w:rsidRPr="0071330E">
              <w:t xml:space="preserve"> must be separately calculated such that it is correct for the element spacing (</w:t>
            </w:r>
            <w:r w:rsidRPr="0071330E">
              <w:rPr>
                <w:i/>
                <w:iCs/>
                <w:lang w:eastAsia="ko-KR"/>
              </w:rPr>
              <w:t>d</w:t>
            </w:r>
            <w:r w:rsidRPr="0071330E">
              <w:rPr>
                <w:i/>
                <w:iCs/>
                <w:vertAlign w:val="subscript"/>
                <w:lang w:eastAsia="ko-KR"/>
              </w:rPr>
              <w:t xml:space="preserve">g,H and </w:t>
            </w:r>
            <w:r w:rsidRPr="0071330E">
              <w:rPr>
                <w:i/>
                <w:iCs/>
                <w:lang w:eastAsia="ko-KR"/>
              </w:rPr>
              <w:t>d</w:t>
            </w:r>
            <w:r w:rsidRPr="0071330E">
              <w:rPr>
                <w:i/>
                <w:iCs/>
                <w:vertAlign w:val="subscript"/>
                <w:lang w:eastAsia="ko-KR"/>
              </w:rPr>
              <w:t>g,V</w:t>
            </w:r>
            <w:r w:rsidRPr="0071330E">
              <w:rPr>
                <w:iCs/>
                <w:noProof/>
                <w:lang w:eastAsia="zh-CN"/>
              </w:rPr>
              <w:t xml:space="preserve">). If </w:t>
            </w:r>
            <w:r w:rsidRPr="0071330E">
              <w:rPr>
                <w:rFonts w:eastAsia="宋体"/>
                <w:position w:val="-10"/>
              </w:rPr>
              <w:object w:dxaOrig="859" w:dyaOrig="340" w14:anchorId="203D3A64">
                <v:shape id="_x0000_i1033" type="#_x0000_t75" style="width:35.7pt;height:14.4pt" o:ole="">
                  <v:imagedata r:id="rId10" o:title=""/>
                </v:shape>
                <o:OLEObject Type="Embed" ProgID="Equation.3" ShapeID="_x0000_i1033" DrawAspect="Content" ObjectID="_1742659154" r:id="rId32"/>
              </w:object>
            </w:r>
            <w:r w:rsidRPr="0071330E">
              <w:t xml:space="preserve"> </w:t>
            </w:r>
            <w:r w:rsidRPr="0071330E">
              <w:rPr>
                <w:lang w:val="en-US"/>
              </w:rPr>
              <w:t xml:space="preserve">is not linked to the element spacing then </w:t>
            </w:r>
            <w:r w:rsidRPr="0071330E">
              <w:t>the calculated absolute gain may diverge from the correct value in a manner that varies as the beam is steered.</w:t>
            </w:r>
          </w:p>
          <w:p w14:paraId="2BBBE84F" w14:textId="77777777" w:rsidR="0042217B" w:rsidRPr="0071330E" w:rsidRDefault="0042217B" w:rsidP="00E677B0">
            <w:pPr>
              <w:rPr>
                <w:iCs/>
                <w:noProof/>
                <w:lang w:eastAsia="zh-CN"/>
              </w:rPr>
            </w:pPr>
            <w:r w:rsidRPr="0071330E">
              <w:rPr>
                <w:iCs/>
                <w:noProof/>
                <w:lang w:eastAsia="zh-CN"/>
              </w:rPr>
              <w:t>The correct composite array radiation pattern directivity(D) is given by:</w:t>
            </w:r>
          </w:p>
          <w:p w14:paraId="62CBED26" w14:textId="77777777" w:rsidR="0042217B" w:rsidRPr="0071330E" w:rsidRDefault="0042217B" w:rsidP="00E677B0">
            <w:pPr>
              <w:pStyle w:val="EQ"/>
              <w:rPr>
                <w:lang w:eastAsia="zh-CN"/>
              </w:rPr>
            </w:pPr>
            <w:r w:rsidRPr="0071330E">
              <w:tab/>
            </w:r>
            <w:r w:rsidRPr="0071330E">
              <w:rPr>
                <w:rFonts w:eastAsia="宋体"/>
              </w:rPr>
              <w:object w:dxaOrig="4580" w:dyaOrig="1040" w14:anchorId="67F5CD57">
                <v:shape id="_x0000_i1034" type="#_x0000_t75" style="width:230.4pt;height:50.1pt" o:ole="" filled="t">
                  <v:fill color2="black"/>
                  <v:imagedata r:id="rId14" o:title=""/>
                </v:shape>
                <o:OLEObject Type="Embed" ProgID="Equation.3" ShapeID="_x0000_i1034" DrawAspect="Content" ObjectID="_1742659155" r:id="rId33"/>
              </w:object>
            </w:r>
            <w:r w:rsidRPr="0071330E">
              <w:t>,</w:t>
            </w:r>
          </w:p>
          <w:p w14:paraId="4455AB76" w14:textId="77777777" w:rsidR="0042217B" w:rsidRPr="0071330E" w:rsidRDefault="0042217B" w:rsidP="00E677B0">
            <w:pPr>
              <w:rPr>
                <w:iCs/>
                <w:noProof/>
                <w:lang w:eastAsia="zh-CN"/>
              </w:rPr>
            </w:pPr>
            <w:r w:rsidRPr="0071330E">
              <w:rPr>
                <w:iCs/>
                <w:noProof/>
                <w:lang w:eastAsia="zh-CN"/>
              </w:rPr>
              <w:t>The composite array radiation pattern gain can then be calculated as:</w:t>
            </w:r>
          </w:p>
          <w:p w14:paraId="259FB3D9" w14:textId="77777777" w:rsidR="0042217B" w:rsidRPr="0071330E" w:rsidRDefault="0042217B" w:rsidP="00E677B0">
            <w:pPr>
              <w:pStyle w:val="EQ"/>
            </w:pPr>
            <w:r w:rsidRPr="0071330E">
              <w:tab/>
            </w:r>
            <w:r w:rsidRPr="0071330E">
              <w:rPr>
                <w:rFonts w:eastAsia="宋体"/>
              </w:rPr>
              <w:object w:dxaOrig="2340" w:dyaOrig="340" w14:anchorId="5BD37997">
                <v:shape id="_x0000_i1035" type="#_x0000_t75" style="width:115.2pt;height:21.9pt" o:ole="" filled="t">
                  <v:fill color2="black"/>
                  <v:imagedata r:id="rId16" o:title=""/>
                </v:shape>
                <o:OLEObject Type="Embed" ProgID="Equation.3" ShapeID="_x0000_i1035" DrawAspect="Content" ObjectID="_1742659156" r:id="rId34"/>
              </w:object>
            </w:r>
          </w:p>
          <w:p w14:paraId="7AC34779" w14:textId="77777777" w:rsidR="0042217B" w:rsidRPr="008E2128" w:rsidRDefault="0042217B" w:rsidP="00E677B0">
            <w:r w:rsidRPr="0071330E">
              <w:t xml:space="preserve">Where L is the Loss associated with the antenna. This is currently included in the estimate for element gain </w:t>
            </w:r>
            <w:r w:rsidRPr="0071330E">
              <w:rPr>
                <w:rFonts w:eastAsia="宋体"/>
              </w:rPr>
              <w:object w:dxaOrig="859" w:dyaOrig="360" w14:anchorId="5AEC80C7">
                <v:shape id="_x0000_i1036" type="#_x0000_t75" style="width:43.2pt;height:21.9pt" o:ole="">
                  <v:imagedata r:id="rId18" o:title=""/>
                </v:shape>
                <o:OLEObject Type="Embed" ProgID="Equation.3" ShapeID="_x0000_i1036" DrawAspect="Content" ObjectID="_1742659157" r:id="rId35"/>
              </w:object>
            </w:r>
            <w:r w:rsidRPr="0071330E">
              <w:t>, and is 1.8dB.</w:t>
            </w:r>
          </w:p>
        </w:tc>
      </w:tr>
    </w:tbl>
    <w:p w14:paraId="44CF92A4" w14:textId="19CAAB10" w:rsidR="0042217B" w:rsidRDefault="0042217B" w:rsidP="00B04B5F">
      <w:pPr>
        <w:rPr>
          <w:lang w:eastAsia="zh-CN"/>
        </w:rPr>
      </w:pPr>
    </w:p>
    <w:p w14:paraId="12D60F2B" w14:textId="77777777" w:rsidR="0042217B" w:rsidRDefault="0042217B" w:rsidP="0042217B">
      <w:pPr>
        <w:rPr>
          <w:lang w:val="sv-SE" w:eastAsia="zh-CN"/>
        </w:rPr>
      </w:pPr>
      <w:r w:rsidRPr="001A7395">
        <w:rPr>
          <w:rFonts w:hint="eastAsia"/>
          <w:b/>
          <w:lang w:val="sv-SE" w:eastAsia="zh-CN"/>
        </w:rPr>
        <w:lastRenderedPageBreak/>
        <w:t>O</w:t>
      </w:r>
      <w:r w:rsidRPr="001A7395">
        <w:rPr>
          <w:b/>
          <w:lang w:val="sv-SE" w:eastAsia="zh-CN"/>
        </w:rPr>
        <w:t xml:space="preserve">bservation </w:t>
      </w:r>
      <w:r>
        <w:rPr>
          <w:b/>
          <w:lang w:val="sv-SE" w:eastAsia="zh-CN"/>
        </w:rPr>
        <w:t>2</w:t>
      </w:r>
      <w:r>
        <w:rPr>
          <w:lang w:val="sv-SE" w:eastAsia="zh-CN"/>
        </w:rPr>
        <w:t xml:space="preserve">: The SBFD antenna configuration 1 has 3dB less in its Rx gain in SBFD UL, and 6 dB less in Tx EIRP in SBFD DL comparing to the SBFD antenna configuration 2 and legacy TDD systems. Such assumption would result in un-comparable adjacent channel interference compared to other configurations or legacy TDD systems. </w:t>
      </w:r>
    </w:p>
    <w:p w14:paraId="3910A369" w14:textId="77777777" w:rsidR="0042217B" w:rsidRDefault="0042217B" w:rsidP="0042217B">
      <w:pPr>
        <w:rPr>
          <w:lang w:val="sv-SE" w:eastAsia="zh-CN"/>
        </w:rPr>
      </w:pPr>
      <w:r w:rsidRPr="0042217B">
        <w:rPr>
          <w:b/>
          <w:u w:val="single"/>
          <w:lang w:val="sv-SE" w:eastAsia="zh-CN"/>
        </w:rPr>
        <w:t>Proposal</w:t>
      </w:r>
      <w:r>
        <w:rPr>
          <w:lang w:val="sv-SE" w:eastAsia="zh-CN"/>
        </w:rPr>
        <w:t xml:space="preserve"> </w:t>
      </w:r>
      <w:r w:rsidRPr="001A7395">
        <w:rPr>
          <w:b/>
          <w:lang w:val="sv-SE" w:eastAsia="zh-CN"/>
        </w:rPr>
        <w:t>2</w:t>
      </w:r>
      <w:r>
        <w:rPr>
          <w:lang w:val="sv-SE" w:eastAsia="zh-CN"/>
        </w:rPr>
        <w:t>: For a comparable co-ex study evaluation, we propose to consider the SBFD antenna configuration 1 with power boost capability to have 3 dB more Tx power, which would result in same power spectral denstiy, i.e. 49 dBm/100MHz for FR1 and 30 dBm/200MHz for FR2, as agreed in R4-2302888.</w:t>
      </w:r>
    </w:p>
    <w:p w14:paraId="0F11361E" w14:textId="4E59D53A" w:rsidR="0042217B" w:rsidRDefault="0042217B" w:rsidP="00B04B5F">
      <w:pPr>
        <w:rPr>
          <w:lang w:val="sv-SE" w:eastAsia="zh-CN"/>
        </w:rPr>
      </w:pPr>
    </w:p>
    <w:p w14:paraId="7AFB5DD8" w14:textId="77777777" w:rsidR="0042217B" w:rsidRDefault="0042217B" w:rsidP="0042217B">
      <w:pPr>
        <w:rPr>
          <w:lang w:val="sv-SE" w:eastAsia="zh-CN"/>
        </w:rPr>
      </w:pPr>
      <w:r w:rsidRPr="001A7395">
        <w:rPr>
          <w:b/>
          <w:lang w:val="sv-SE" w:eastAsia="zh-CN"/>
        </w:rPr>
        <w:t>Observation</w:t>
      </w:r>
      <w:r w:rsidRPr="001A7395">
        <w:rPr>
          <w:lang w:val="sv-SE" w:eastAsia="zh-CN"/>
        </w:rPr>
        <w:t xml:space="preserve"> </w:t>
      </w:r>
      <w:r w:rsidRPr="001A7395">
        <w:rPr>
          <w:b/>
          <w:lang w:val="sv-SE" w:eastAsia="zh-CN"/>
        </w:rPr>
        <w:t>3</w:t>
      </w:r>
      <w:r w:rsidRPr="001A7395">
        <w:rPr>
          <w:lang w:val="sv-SE" w:eastAsia="zh-CN"/>
        </w:rPr>
        <w:t>: In co-ex study simulation, the current SBFD uplink power control scheme is considered before the co-</w:t>
      </w:r>
      <w:r>
        <w:rPr>
          <w:lang w:val="sv-SE" w:eastAsia="zh-CN"/>
        </w:rPr>
        <w:t xml:space="preserve">site co-sector and inter-sector inter-subband interference was added to the SINR. Thus in the simulation, the uplink power control scheme was not correctly performed to reach its targeted SNR, given those above-mentioned interference should be included in the ’Noise’ when gNB measuring the uplink SNR from UE. </w:t>
      </w:r>
    </w:p>
    <w:p w14:paraId="184C0F9F" w14:textId="77777777" w:rsidR="0042217B" w:rsidRDefault="0042217B" w:rsidP="0042217B">
      <w:pPr>
        <w:rPr>
          <w:lang w:val="sv-SE" w:eastAsia="zh-CN"/>
        </w:rPr>
      </w:pPr>
      <w:r w:rsidRPr="0042217B">
        <w:rPr>
          <w:b/>
          <w:u w:val="single"/>
          <w:lang w:val="sv-SE" w:eastAsia="zh-CN"/>
        </w:rPr>
        <w:t>Proposal</w:t>
      </w:r>
      <w:r w:rsidRPr="001A7395">
        <w:rPr>
          <w:lang w:val="sv-SE" w:eastAsia="zh-CN"/>
        </w:rPr>
        <w:t xml:space="preserve"> </w:t>
      </w:r>
      <w:r w:rsidRPr="001A7395">
        <w:rPr>
          <w:b/>
          <w:lang w:val="sv-SE" w:eastAsia="zh-CN"/>
        </w:rPr>
        <w:t>3</w:t>
      </w:r>
      <w:r w:rsidRPr="001A7395">
        <w:rPr>
          <w:lang w:val="sv-SE" w:eastAsia="zh-CN"/>
        </w:rPr>
        <w:t>:</w:t>
      </w:r>
      <w:r>
        <w:rPr>
          <w:lang w:val="sv-SE" w:eastAsia="zh-CN"/>
        </w:rPr>
        <w:t xml:space="preserve"> We propose to consider the uplink power control scheme for SBFD UL after the implementation of the co-site co-sector and co-site inter-sector gNB-gNB interference in simulation, so that the noise floor raising of these interference would correctly result in the CLx-ile of the uplink power control scheme. The proposed CLx-ile for this SBFD UL case would be: </w:t>
      </w:r>
    </w:p>
    <w:p w14:paraId="39000CD2" w14:textId="77777777" w:rsidR="0042217B" w:rsidRDefault="0042217B" w:rsidP="0042217B">
      <w:pPr>
        <w:rPr>
          <w:lang w:val="sv-SE" w:eastAsia="zh-CN"/>
        </w:rPr>
      </w:pPr>
      <w:r w:rsidRPr="00D96CDA">
        <w:rPr>
          <w:lang w:val="sv-SE" w:eastAsia="zh-CN"/>
        </w:rPr>
        <w:t xml:space="preserve">CLx-ile = –SNR_target + UE_max_eirp– ThermalNoise </w:t>
      </w:r>
      <w:r>
        <w:rPr>
          <w:lang w:val="sv-SE" w:eastAsia="zh-CN"/>
        </w:rPr>
        <w:t xml:space="preserve">– </w:t>
      </w:r>
      <w:r w:rsidRPr="00D96CDA">
        <w:rPr>
          <w:b/>
          <w:lang w:val="sv-SE" w:eastAsia="zh-CN"/>
        </w:rPr>
        <w:t>BS_NoiseFigure</w:t>
      </w:r>
      <w:r>
        <w:rPr>
          <w:lang w:val="sv-SE" w:eastAsia="zh-CN"/>
        </w:rPr>
        <w:t xml:space="preserve"> - 10*log10(BW)</w:t>
      </w:r>
    </w:p>
    <w:p w14:paraId="51F8A7C2" w14:textId="77777777" w:rsidR="0042217B" w:rsidRDefault="0042217B" w:rsidP="0042217B">
      <w:pPr>
        <w:rPr>
          <w:lang w:val="sv-SE" w:eastAsia="zh-CN"/>
        </w:rPr>
      </w:pPr>
      <w:r>
        <w:rPr>
          <w:lang w:val="sv-SE" w:eastAsia="zh-CN"/>
        </w:rPr>
        <w:t xml:space="preserve">Where, for SBFD UL power control, the </w:t>
      </w:r>
      <w:r w:rsidRPr="00D96CDA">
        <w:rPr>
          <w:b/>
          <w:lang w:val="sv-SE" w:eastAsia="zh-CN"/>
        </w:rPr>
        <w:t>BS_NoiseFigure</w:t>
      </w:r>
      <w:r>
        <w:rPr>
          <w:lang w:val="sv-SE" w:eastAsia="zh-CN"/>
        </w:rPr>
        <w:t xml:space="preserve"> should consider the noise figure desense introduced by the co-site co-sector self-interference and co-site inter-sector gNB-gNB interference modelling.</w:t>
      </w:r>
    </w:p>
    <w:p w14:paraId="6755E2FE" w14:textId="77777777" w:rsidR="0042217B" w:rsidRPr="0042217B" w:rsidRDefault="0042217B" w:rsidP="00B04B5F">
      <w:pPr>
        <w:rPr>
          <w:lang w:val="sv-SE" w:eastAsia="zh-CN"/>
        </w:rPr>
      </w:pPr>
    </w:p>
    <w:p w14:paraId="30EEC903" w14:textId="77777777" w:rsidR="0042217B" w:rsidRDefault="0042217B" w:rsidP="0042217B">
      <w:pPr>
        <w:rPr>
          <w:lang w:eastAsia="zh-CN"/>
        </w:rPr>
      </w:pPr>
      <w:r w:rsidRPr="00A33680">
        <w:rPr>
          <w:rFonts w:hint="eastAsia"/>
          <w:b/>
          <w:lang w:eastAsia="zh-CN"/>
        </w:rPr>
        <w:t>O</w:t>
      </w:r>
      <w:r w:rsidRPr="00A33680">
        <w:rPr>
          <w:b/>
          <w:lang w:eastAsia="zh-CN"/>
        </w:rPr>
        <w:t xml:space="preserve">bservation </w:t>
      </w:r>
      <w:r>
        <w:rPr>
          <w:b/>
          <w:lang w:eastAsia="zh-CN"/>
        </w:rPr>
        <w:t>4</w:t>
      </w:r>
      <w:r>
        <w:rPr>
          <w:lang w:eastAsia="zh-CN"/>
        </w:rPr>
        <w:t>: Our simulation results, as shown in above figures and tables, reflects that the new assumption including layouts which differs from the ones that were used to derive ACLR and ACS would results in the exceedance of the traditional 5% throughput loss criteria between two legacy TDD DL systems. And the causes behind this observation is that either the current assumptions would lead to more ACI impact than the ACIR were designed, or it is the result of implementation differences. Regardless of the actual cause of such mismatch of current simulation assumption and ACIR assumption, this information should be taken into account when we consider the evaluation criteria and required ACIR for SBFD system.</w:t>
      </w:r>
    </w:p>
    <w:p w14:paraId="53A23C46" w14:textId="77777777" w:rsidR="0042217B" w:rsidRDefault="0042217B" w:rsidP="0042217B">
      <w:pPr>
        <w:rPr>
          <w:lang w:eastAsia="zh-CN"/>
        </w:rPr>
      </w:pPr>
      <w:r w:rsidRPr="0042217B">
        <w:rPr>
          <w:rFonts w:hint="eastAsia"/>
          <w:b/>
          <w:u w:val="single"/>
          <w:lang w:eastAsia="zh-CN"/>
        </w:rPr>
        <w:t>P</w:t>
      </w:r>
      <w:r w:rsidRPr="0042217B">
        <w:rPr>
          <w:b/>
          <w:u w:val="single"/>
          <w:lang w:eastAsia="zh-CN"/>
        </w:rPr>
        <w:t>roposal</w:t>
      </w:r>
      <w:r w:rsidRPr="00A33680">
        <w:rPr>
          <w:b/>
          <w:lang w:eastAsia="zh-CN"/>
        </w:rPr>
        <w:t xml:space="preserve"> </w:t>
      </w:r>
      <w:r>
        <w:rPr>
          <w:b/>
          <w:lang w:eastAsia="zh-CN"/>
        </w:rPr>
        <w:t>4</w:t>
      </w:r>
      <w:r>
        <w:rPr>
          <w:lang w:eastAsia="zh-CN"/>
        </w:rPr>
        <w:t>: For SBFD DL as victim, analysing the throughput degradation, SINR degradation, and required ACIR from legacy TDD DL ACI should take into account the impact between two legacy TDD DL systems under the same co-ex study assumptions. For fair comparison, the 5% evaluation criteria should not be naturally applicable to those cases where two legacy systems co-ex would also exceed such criteria, due to the mismatch of the legacy ACIR and current assumptions in SBFD co-ex study.</w:t>
      </w:r>
    </w:p>
    <w:p w14:paraId="344982BB" w14:textId="11EF2E83" w:rsidR="000165A6" w:rsidRDefault="000165A6" w:rsidP="00B04B5F">
      <w:pPr>
        <w:rPr>
          <w:lang w:eastAsia="zh-CN"/>
        </w:rPr>
      </w:pPr>
    </w:p>
    <w:p w14:paraId="611F0E61" w14:textId="77777777" w:rsidR="0042217B" w:rsidRDefault="0042217B" w:rsidP="0042217B">
      <w:pPr>
        <w:rPr>
          <w:lang w:val="sv-SE" w:eastAsia="zh-CN"/>
        </w:rPr>
      </w:pPr>
      <w:r w:rsidRPr="00273D0D">
        <w:rPr>
          <w:b/>
          <w:lang w:val="sv-SE" w:eastAsia="zh-CN"/>
        </w:rPr>
        <w:t>Observatio</w:t>
      </w:r>
      <w:r w:rsidRPr="001A7395">
        <w:rPr>
          <w:b/>
          <w:lang w:val="sv-SE" w:eastAsia="zh-CN"/>
        </w:rPr>
        <w:t>n 5</w:t>
      </w:r>
      <w:r>
        <w:rPr>
          <w:lang w:val="sv-SE" w:eastAsia="zh-CN"/>
        </w:rPr>
        <w:t>: From our simulation results, we observe very limited differences between the SBFD DUD and DU assumptions in co-existence study. Considering these two options with very limited differences would double the simulation time with no gain from co-ex study simulation perspective.</w:t>
      </w:r>
    </w:p>
    <w:p w14:paraId="7F777BD9" w14:textId="77777777" w:rsidR="0042217B" w:rsidRPr="00196251" w:rsidRDefault="0042217B" w:rsidP="0042217B">
      <w:pPr>
        <w:rPr>
          <w:lang w:val="sv-SE" w:eastAsia="zh-CN"/>
        </w:rPr>
      </w:pPr>
      <w:r w:rsidRPr="0042217B">
        <w:rPr>
          <w:b/>
          <w:u w:val="single"/>
          <w:lang w:val="sv-SE" w:eastAsia="zh-CN"/>
        </w:rPr>
        <w:t>Proposal</w:t>
      </w:r>
      <w:r>
        <w:rPr>
          <w:b/>
          <w:lang w:val="sv-SE" w:eastAsia="zh-CN"/>
        </w:rPr>
        <w:t xml:space="preserve"> 5</w:t>
      </w:r>
      <w:r>
        <w:rPr>
          <w:lang w:val="sv-SE" w:eastAsia="zh-CN"/>
        </w:rPr>
        <w:t>: Due to the very limited diffrences, we propose to further reduce the cases for DUD and DU down to DUD (or DU), while clearly stating that the results and corresponding conclusion would also apply to DU (or DUD) respectively. This would save half of all our simulation time.</w:t>
      </w:r>
    </w:p>
    <w:p w14:paraId="1FD80C57" w14:textId="25D72128" w:rsidR="0042217B" w:rsidRDefault="0042217B" w:rsidP="00B04B5F">
      <w:pPr>
        <w:rPr>
          <w:lang w:eastAsia="zh-CN"/>
        </w:rPr>
      </w:pPr>
    </w:p>
    <w:p w14:paraId="50CDD68A" w14:textId="77777777" w:rsidR="0042217B" w:rsidRDefault="0042217B" w:rsidP="0042217B">
      <w:pPr>
        <w:rPr>
          <w:lang w:val="sv-SE" w:eastAsia="zh-CN"/>
        </w:rPr>
      </w:pPr>
      <w:r w:rsidRPr="00491B49">
        <w:rPr>
          <w:b/>
          <w:lang w:val="sv-SE" w:eastAsia="zh-CN"/>
        </w:rPr>
        <w:t>Observation</w:t>
      </w:r>
      <w:r>
        <w:rPr>
          <w:lang w:val="sv-SE" w:eastAsia="zh-CN"/>
        </w:rPr>
        <w:t xml:space="preserve"> </w:t>
      </w:r>
      <w:r w:rsidRPr="001A7395">
        <w:rPr>
          <w:b/>
          <w:lang w:val="sv-SE" w:eastAsia="zh-CN"/>
        </w:rPr>
        <w:t>6</w:t>
      </w:r>
      <w:r>
        <w:rPr>
          <w:lang w:val="sv-SE" w:eastAsia="zh-CN"/>
        </w:rPr>
        <w:t xml:space="preserve">: </w:t>
      </w:r>
      <w:r>
        <w:rPr>
          <w:rFonts w:hint="eastAsia"/>
          <w:lang w:val="sv-SE" w:eastAsia="zh-CN"/>
        </w:rPr>
        <w:t>F</w:t>
      </w:r>
      <w:r>
        <w:rPr>
          <w:lang w:val="sv-SE" w:eastAsia="zh-CN"/>
        </w:rPr>
        <w:t>rom the agreed WF for RF impact on UE in #106, R4-2302977, some co-ex study related assumptions were discussed, converged and sent to RAN1 as study assumption, including UE NF and UE ACLR.</w:t>
      </w:r>
    </w:p>
    <w:p w14:paraId="03AC3C76" w14:textId="77777777" w:rsidR="0042217B" w:rsidRDefault="0042217B" w:rsidP="0042217B">
      <w:pPr>
        <w:rPr>
          <w:lang w:val="sv-SE" w:eastAsia="zh-CN"/>
        </w:rPr>
      </w:pPr>
      <w:r w:rsidRPr="0042217B">
        <w:rPr>
          <w:b/>
          <w:u w:val="single"/>
          <w:lang w:val="sv-SE" w:eastAsia="zh-CN"/>
        </w:rPr>
        <w:t>Proposal</w:t>
      </w:r>
      <w:r>
        <w:rPr>
          <w:b/>
          <w:lang w:val="sv-SE" w:eastAsia="zh-CN"/>
        </w:rPr>
        <w:t xml:space="preserve"> 6</w:t>
      </w:r>
      <w:r>
        <w:rPr>
          <w:lang w:val="sv-SE" w:eastAsia="zh-CN"/>
        </w:rPr>
        <w:t>: For UE ACLR in co-ex study, we propose to apply the agreed WF from R4-2302977, which consists of following:</w:t>
      </w:r>
    </w:p>
    <w:p w14:paraId="0198238F" w14:textId="77777777" w:rsidR="0042217B" w:rsidRPr="00491B49" w:rsidRDefault="0042217B" w:rsidP="00EB40B7">
      <w:pPr>
        <w:numPr>
          <w:ilvl w:val="0"/>
          <w:numId w:val="5"/>
        </w:numPr>
        <w:overflowPunct w:val="0"/>
        <w:autoSpaceDE w:val="0"/>
        <w:autoSpaceDN w:val="0"/>
        <w:adjustRightInd w:val="0"/>
        <w:spacing w:line="259" w:lineRule="auto"/>
        <w:textAlignment w:val="baseline"/>
        <w:rPr>
          <w:rFonts w:eastAsia="Yu Mincho"/>
          <w:i/>
          <w:lang w:eastAsia="zh-CN"/>
        </w:rPr>
      </w:pPr>
      <w:r w:rsidRPr="00491B49">
        <w:rPr>
          <w:rFonts w:eastAsia="Yu Mincho"/>
          <w:sz w:val="18"/>
          <w:szCs w:val="18"/>
        </w:rPr>
        <w:t>UE ACLR is modelled as 30 dB at max power, and improves 1dB/dB with backoff up to a maximum 10 dB of improvement. So this means at 10 dB backoff the ACLR is 40 dB.</w:t>
      </w:r>
    </w:p>
    <w:p w14:paraId="4498CA43" w14:textId="77777777" w:rsidR="0042217B" w:rsidRPr="00491B49" w:rsidRDefault="0042217B" w:rsidP="00EB40B7">
      <w:pPr>
        <w:numPr>
          <w:ilvl w:val="0"/>
          <w:numId w:val="5"/>
        </w:numPr>
        <w:overflowPunct w:val="0"/>
        <w:autoSpaceDE w:val="0"/>
        <w:autoSpaceDN w:val="0"/>
        <w:adjustRightInd w:val="0"/>
        <w:spacing w:line="259" w:lineRule="auto"/>
        <w:textAlignment w:val="baseline"/>
        <w:rPr>
          <w:rFonts w:eastAsia="Yu Mincho"/>
          <w:i/>
          <w:lang w:eastAsia="zh-CN"/>
        </w:rPr>
      </w:pPr>
      <w:r w:rsidRPr="00491B49">
        <w:rPr>
          <w:rFonts w:eastAsia="Yu Mincho"/>
          <w:sz w:val="18"/>
          <w:szCs w:val="18"/>
        </w:rPr>
        <w:t>FR2-1 ACLR mode for SBFD sims: 24 dB based value improved 1 dB/dB for up to 10 dB, similar approach as FR1.</w:t>
      </w:r>
    </w:p>
    <w:p w14:paraId="349457B7" w14:textId="77777777" w:rsidR="0042217B" w:rsidRPr="00491B49" w:rsidRDefault="0042217B" w:rsidP="0042217B">
      <w:pPr>
        <w:overflowPunct w:val="0"/>
        <w:autoSpaceDE w:val="0"/>
        <w:autoSpaceDN w:val="0"/>
        <w:adjustRightInd w:val="0"/>
        <w:spacing w:line="259" w:lineRule="auto"/>
        <w:textAlignment w:val="baseline"/>
        <w:rPr>
          <w:rFonts w:eastAsia="Yu Mincho"/>
          <w:i/>
          <w:lang w:eastAsia="zh-CN"/>
        </w:rPr>
      </w:pPr>
    </w:p>
    <w:p w14:paraId="39F5D196" w14:textId="77777777" w:rsidR="0042217B" w:rsidRDefault="0042217B" w:rsidP="0042217B">
      <w:pPr>
        <w:rPr>
          <w:lang w:val="sv-SE" w:eastAsia="zh-CN"/>
        </w:rPr>
      </w:pPr>
      <w:r w:rsidRPr="0042217B">
        <w:rPr>
          <w:rFonts w:hint="eastAsia"/>
          <w:b/>
          <w:u w:val="single"/>
          <w:lang w:val="sv-SE" w:eastAsia="zh-CN"/>
        </w:rPr>
        <w:lastRenderedPageBreak/>
        <w:t>P</w:t>
      </w:r>
      <w:r w:rsidRPr="0042217B">
        <w:rPr>
          <w:b/>
          <w:u w:val="single"/>
          <w:lang w:val="sv-SE" w:eastAsia="zh-CN"/>
        </w:rPr>
        <w:t>roposal</w:t>
      </w:r>
      <w:r>
        <w:rPr>
          <w:b/>
          <w:lang w:val="sv-SE" w:eastAsia="zh-CN"/>
        </w:rPr>
        <w:t xml:space="preserve"> 7</w:t>
      </w:r>
      <w:r>
        <w:rPr>
          <w:lang w:val="sv-SE" w:eastAsia="zh-CN"/>
        </w:rPr>
        <w:t xml:space="preserve">: For UE NF in co-ex study, we propose to apply the resulting values from the UE impact discussions, if there will be any. Otherwise, the co-ex study could continue using the existing agreed NF. </w:t>
      </w:r>
    </w:p>
    <w:p w14:paraId="2676339F" w14:textId="77777777" w:rsidR="0042217B" w:rsidRDefault="0042217B" w:rsidP="0042217B">
      <w:pPr>
        <w:rPr>
          <w:lang w:val="sv-SE" w:eastAsia="zh-CN"/>
        </w:rPr>
      </w:pPr>
      <w:r>
        <w:rPr>
          <w:lang w:val="sv-SE" w:eastAsia="zh-CN"/>
        </w:rPr>
        <w:t>Below are the agreed WF in R4-2302977 for reference:</w:t>
      </w:r>
    </w:p>
    <w:p w14:paraId="1FA72338" w14:textId="77777777" w:rsidR="0042217B" w:rsidRPr="00303AA0" w:rsidRDefault="0042217B" w:rsidP="00EB40B7">
      <w:pPr>
        <w:numPr>
          <w:ilvl w:val="0"/>
          <w:numId w:val="6"/>
        </w:numPr>
        <w:overflowPunct w:val="0"/>
        <w:autoSpaceDE w:val="0"/>
        <w:autoSpaceDN w:val="0"/>
        <w:adjustRightInd w:val="0"/>
        <w:spacing w:line="259" w:lineRule="auto"/>
        <w:textAlignment w:val="baseline"/>
        <w:rPr>
          <w:rFonts w:eastAsia="Yu Mincho"/>
          <w:lang w:eastAsia="zh-CN"/>
        </w:rPr>
      </w:pPr>
      <w:r w:rsidRPr="00303AA0">
        <w:rPr>
          <w:rFonts w:eastAsia="Yu Mincho"/>
          <w:lang w:eastAsia="zh-CN"/>
        </w:rPr>
        <w:t>Use a fixed value noise figure model for the purpose of system level simulation for SBFD</w:t>
      </w:r>
    </w:p>
    <w:p w14:paraId="69FEE79E" w14:textId="77777777" w:rsidR="0042217B" w:rsidRPr="00303AA0" w:rsidRDefault="0042217B" w:rsidP="00EB40B7">
      <w:pPr>
        <w:numPr>
          <w:ilvl w:val="0"/>
          <w:numId w:val="6"/>
        </w:numPr>
        <w:overflowPunct w:val="0"/>
        <w:autoSpaceDE w:val="0"/>
        <w:autoSpaceDN w:val="0"/>
        <w:adjustRightInd w:val="0"/>
        <w:spacing w:line="259" w:lineRule="auto"/>
        <w:textAlignment w:val="baseline"/>
        <w:rPr>
          <w:lang w:val="sv-SE" w:eastAsia="zh-CN"/>
        </w:rPr>
      </w:pPr>
      <w:r w:rsidRPr="00303AA0">
        <w:rPr>
          <w:rFonts w:eastAsia="Yu Mincho"/>
          <w:lang w:eastAsia="zh-CN"/>
        </w:rPr>
        <w:t>FR1 noise figure value in the range [7 to 9 dB]</w:t>
      </w:r>
    </w:p>
    <w:p w14:paraId="73089527" w14:textId="77777777" w:rsidR="0042217B" w:rsidRPr="00303AA0" w:rsidRDefault="0042217B" w:rsidP="00EB40B7">
      <w:pPr>
        <w:numPr>
          <w:ilvl w:val="0"/>
          <w:numId w:val="6"/>
        </w:numPr>
        <w:overflowPunct w:val="0"/>
        <w:autoSpaceDE w:val="0"/>
        <w:autoSpaceDN w:val="0"/>
        <w:adjustRightInd w:val="0"/>
        <w:spacing w:line="259" w:lineRule="auto"/>
        <w:textAlignment w:val="baseline"/>
        <w:rPr>
          <w:lang w:val="sv-SE" w:eastAsia="zh-CN"/>
        </w:rPr>
      </w:pPr>
      <w:r w:rsidRPr="00303AA0">
        <w:rPr>
          <w:rFonts w:eastAsia="Yu Mincho"/>
          <w:lang w:eastAsia="zh-CN"/>
        </w:rPr>
        <w:t>FR2-1 noise figure value in the range [7.5 to 10 dB]</w:t>
      </w:r>
    </w:p>
    <w:p w14:paraId="491FAF9B" w14:textId="2B4EE391" w:rsidR="0042217B" w:rsidRDefault="0042217B" w:rsidP="00B04B5F">
      <w:pPr>
        <w:rPr>
          <w:lang w:val="sv-SE" w:eastAsia="zh-CN"/>
        </w:rPr>
      </w:pPr>
    </w:p>
    <w:p w14:paraId="63F43E2A" w14:textId="77777777" w:rsidR="0042217B" w:rsidRDefault="0042217B" w:rsidP="0042217B">
      <w:pPr>
        <w:rPr>
          <w:lang w:eastAsia="zh-CN"/>
        </w:rPr>
      </w:pPr>
      <w:r w:rsidRPr="003D49B5">
        <w:rPr>
          <w:rFonts w:hint="eastAsia"/>
          <w:b/>
          <w:lang w:eastAsia="zh-CN"/>
        </w:rPr>
        <w:t>O</w:t>
      </w:r>
      <w:r w:rsidRPr="003D49B5">
        <w:rPr>
          <w:b/>
          <w:lang w:eastAsia="zh-CN"/>
        </w:rPr>
        <w:t>bservation 7</w:t>
      </w:r>
      <w:r>
        <w:rPr>
          <w:lang w:eastAsia="zh-CN"/>
        </w:rPr>
        <w:t xml:space="preserve">: We are quite delayed according to previous agreed work plan, and there had been many co-ex study results submission/share from multiple companies at least on high priority scenario – Urban Macro already. </w:t>
      </w:r>
    </w:p>
    <w:p w14:paraId="2C01AF12" w14:textId="77777777" w:rsidR="0042217B" w:rsidRDefault="0042217B" w:rsidP="0042217B">
      <w:pPr>
        <w:rPr>
          <w:lang w:eastAsia="zh-CN"/>
        </w:rPr>
      </w:pPr>
      <w:r w:rsidRPr="0042217B">
        <w:rPr>
          <w:b/>
          <w:u w:val="single"/>
          <w:lang w:eastAsia="zh-CN"/>
        </w:rPr>
        <w:t>Proposal</w:t>
      </w:r>
      <w:r w:rsidRPr="003D49B5">
        <w:rPr>
          <w:b/>
          <w:lang w:eastAsia="zh-CN"/>
        </w:rPr>
        <w:t xml:space="preserve"> 8</w:t>
      </w:r>
      <w:r>
        <w:rPr>
          <w:lang w:eastAsia="zh-CN"/>
        </w:rPr>
        <w:t>: We propose to finalize the official calibration phase after this meeting as agreed in #106, so that the contributing companies can focus on delivering co-ex study results and discuss results alignment in the coming meetings.</w:t>
      </w:r>
    </w:p>
    <w:p w14:paraId="57A608E6" w14:textId="77FDFABF" w:rsidR="0042217B" w:rsidRDefault="0042217B" w:rsidP="0042217B">
      <w:pPr>
        <w:rPr>
          <w:lang w:eastAsia="zh-CN"/>
        </w:rPr>
      </w:pPr>
      <w:r w:rsidRPr="0042217B">
        <w:rPr>
          <w:b/>
          <w:u w:val="single"/>
          <w:lang w:eastAsia="zh-CN"/>
        </w:rPr>
        <w:t>Proposal</w:t>
      </w:r>
      <w:r w:rsidRPr="003D49B5">
        <w:rPr>
          <w:b/>
          <w:lang w:eastAsia="zh-CN"/>
        </w:rPr>
        <w:t xml:space="preserve"> </w:t>
      </w:r>
      <w:r>
        <w:rPr>
          <w:b/>
          <w:lang w:eastAsia="zh-CN"/>
        </w:rPr>
        <w:t>9</w:t>
      </w:r>
      <w:r>
        <w:rPr>
          <w:lang w:eastAsia="zh-CN"/>
        </w:rPr>
        <w:t>: We propose to start collecting the Urban Macro, i.e. the high priority scenario, co-ex study results starting from this meeting, and start to discuss the results analysis based on the collected results.</w:t>
      </w:r>
    </w:p>
    <w:p w14:paraId="17B044B6" w14:textId="77777777" w:rsidR="0042217B" w:rsidRDefault="0042217B" w:rsidP="0042217B">
      <w:pPr>
        <w:rPr>
          <w:lang w:eastAsia="zh-CN"/>
        </w:rPr>
      </w:pPr>
      <w:r w:rsidRPr="003D49B5">
        <w:rPr>
          <w:b/>
          <w:lang w:eastAsia="zh-CN"/>
        </w:rPr>
        <w:t>Observation 8</w:t>
      </w:r>
      <w:r>
        <w:rPr>
          <w:lang w:eastAsia="zh-CN"/>
        </w:rPr>
        <w:t>: From the conclusion of TR 38.828, the CLI in Indoor cases is not an issue. And in addition, from the #104 meeting, the contributions from companies had repeatedly stated that the UE-UE CLI impact is very low and can be ignored compared to other dominant interferences. Moreover, the Indoor cases received no interests so far in the calibration phase.</w:t>
      </w:r>
    </w:p>
    <w:p w14:paraId="6048B5D5" w14:textId="6E288719" w:rsidR="0042217B" w:rsidRDefault="0042217B" w:rsidP="0042217B">
      <w:pPr>
        <w:rPr>
          <w:lang w:eastAsia="zh-CN"/>
        </w:rPr>
      </w:pPr>
      <w:r w:rsidRPr="0042217B">
        <w:rPr>
          <w:b/>
          <w:u w:val="single"/>
          <w:lang w:eastAsia="zh-CN"/>
        </w:rPr>
        <w:t>Proposal</w:t>
      </w:r>
      <w:r w:rsidRPr="003D49B5">
        <w:rPr>
          <w:b/>
          <w:lang w:eastAsia="zh-CN"/>
        </w:rPr>
        <w:t xml:space="preserve"> </w:t>
      </w:r>
      <w:r>
        <w:rPr>
          <w:b/>
          <w:lang w:eastAsia="zh-CN"/>
        </w:rPr>
        <w:t>10</w:t>
      </w:r>
      <w:r>
        <w:rPr>
          <w:lang w:eastAsia="zh-CN"/>
        </w:rPr>
        <w:t>: Given the prior conclusion from CLI TR 38.828, the previous contributions received and the lack of interests expressed in the calibration phase for some scenarios, we propose to set up a deadline for them. For any of the scenarios that required to be simulated and studied, the reasonable deadline for completeness of assumption should be in #107 meeting, and the results collection should at least started from #108 meeting. And then we need leave #108bis meeting for final results check and summarizing, and #109 meeting for final drafting.</w:t>
      </w:r>
    </w:p>
    <w:p w14:paraId="6074A3AA" w14:textId="77777777" w:rsidR="0042217B" w:rsidRDefault="0042217B" w:rsidP="00EB40B7">
      <w:pPr>
        <w:pStyle w:val="ListParagraph"/>
        <w:numPr>
          <w:ilvl w:val="0"/>
          <w:numId w:val="15"/>
        </w:numPr>
        <w:ind w:firstLineChars="0"/>
        <w:rPr>
          <w:lang w:eastAsia="zh-CN"/>
        </w:rPr>
      </w:pPr>
      <w:r>
        <w:rPr>
          <w:lang w:eastAsia="zh-CN"/>
        </w:rPr>
        <w:t>For Indoor: If no further efforts/interests is presented, including contribution to complete assumptions, offline efforts for calibration, and study results submission and discussion for Indoor scenario, we propose to draw conclusion that the co-ex results should be no issue for Indoor scenarios based on current information and conclusion from TR 38.828.</w:t>
      </w:r>
    </w:p>
    <w:p w14:paraId="75B79130" w14:textId="77777777" w:rsidR="0042217B" w:rsidRDefault="0042217B" w:rsidP="00EB40B7">
      <w:pPr>
        <w:pStyle w:val="ListParagraph"/>
        <w:numPr>
          <w:ilvl w:val="0"/>
          <w:numId w:val="15"/>
        </w:numPr>
        <w:ind w:firstLineChars="0"/>
        <w:rPr>
          <w:lang w:eastAsia="zh-CN"/>
        </w:rPr>
      </w:pPr>
      <w:r>
        <w:rPr>
          <w:lang w:eastAsia="zh-CN"/>
        </w:rPr>
        <w:t xml:space="preserve">For UMi, we propose similar approach as above. </w:t>
      </w:r>
    </w:p>
    <w:p w14:paraId="1E49D5E0" w14:textId="77777777" w:rsidR="0042217B" w:rsidRDefault="0042217B" w:rsidP="00EB40B7">
      <w:pPr>
        <w:pStyle w:val="ListParagraph"/>
        <w:numPr>
          <w:ilvl w:val="0"/>
          <w:numId w:val="15"/>
        </w:numPr>
        <w:ind w:firstLineChars="0"/>
        <w:rPr>
          <w:lang w:eastAsia="zh-CN"/>
        </w:rPr>
      </w:pPr>
      <w:r>
        <w:rPr>
          <w:lang w:eastAsia="zh-CN"/>
        </w:rPr>
        <w:t>For Urban Hotspot, UMa-UMi case, FFS how to treat them if lack of contribution.</w:t>
      </w:r>
    </w:p>
    <w:p w14:paraId="0C7D08D2" w14:textId="119EBA89" w:rsidR="0042217B" w:rsidRDefault="0042217B" w:rsidP="00B04B5F">
      <w:pPr>
        <w:rPr>
          <w:lang w:eastAsia="zh-CN"/>
        </w:rPr>
      </w:pPr>
    </w:p>
    <w:p w14:paraId="0B4F3B64" w14:textId="77777777" w:rsidR="0042217B" w:rsidRDefault="0042217B" w:rsidP="0042217B">
      <w:pPr>
        <w:rPr>
          <w:lang w:val="sv-SE" w:eastAsia="zh-CN"/>
        </w:rPr>
      </w:pPr>
      <w:r w:rsidRPr="00412AB4">
        <w:rPr>
          <w:b/>
          <w:lang w:val="sv-SE" w:eastAsia="zh-CN"/>
        </w:rPr>
        <w:t>Observation 9</w:t>
      </w:r>
      <w:r>
        <w:rPr>
          <w:rFonts w:hint="eastAsia"/>
          <w:lang w:val="sv-SE" w:eastAsia="zh-CN"/>
        </w:rPr>
        <w:t>:</w:t>
      </w:r>
      <w:r>
        <w:rPr>
          <w:lang w:val="sv-SE" w:eastAsia="zh-CN"/>
        </w:rPr>
        <w:t xml:space="preserve"> For Scenario 1 Case 1, the results suggested that the throughput degradation of TDD DL from both SBFD antenna configuration 1 and 2 are under 5% for cell-edge and cell-average. No performance degradation relating to ACLR/ACS was observed.</w:t>
      </w:r>
    </w:p>
    <w:p w14:paraId="6D69242F" w14:textId="77777777" w:rsidR="0042217B" w:rsidRDefault="0042217B" w:rsidP="0042217B">
      <w:pPr>
        <w:rPr>
          <w:lang w:val="sv-SE" w:eastAsia="zh-CN"/>
        </w:rPr>
      </w:pPr>
      <w:r w:rsidRPr="00412AB4">
        <w:rPr>
          <w:b/>
          <w:lang w:val="sv-SE" w:eastAsia="zh-CN"/>
        </w:rPr>
        <w:t xml:space="preserve">Observation </w:t>
      </w:r>
      <w:r>
        <w:rPr>
          <w:b/>
          <w:lang w:val="sv-SE" w:eastAsia="zh-CN"/>
        </w:rPr>
        <w:t>10</w:t>
      </w:r>
      <w:r>
        <w:rPr>
          <w:rFonts w:hint="eastAsia"/>
          <w:lang w:val="sv-SE" w:eastAsia="zh-CN"/>
        </w:rPr>
        <w:t>:</w:t>
      </w:r>
      <w:r>
        <w:rPr>
          <w:lang w:val="sv-SE" w:eastAsia="zh-CN"/>
        </w:rPr>
        <w:t xml:space="preserve"> For Scenario 1 Case 2, the results suggested that the throughput degradation of TDD DL from both SBFD antenna configuration 1 and 2 are under 5% for cell-edge and cell-average. No performance degradation relating to ACLR/ACS was observed.</w:t>
      </w:r>
    </w:p>
    <w:p w14:paraId="5B048FBF" w14:textId="77777777" w:rsidR="0042217B" w:rsidRDefault="0042217B" w:rsidP="0042217B">
      <w:pPr>
        <w:rPr>
          <w:lang w:val="sv-SE" w:eastAsia="zh-CN"/>
        </w:rPr>
      </w:pPr>
      <w:r w:rsidRPr="00412AB4">
        <w:rPr>
          <w:b/>
          <w:lang w:val="sv-SE" w:eastAsia="zh-CN"/>
        </w:rPr>
        <w:t xml:space="preserve">Observation </w:t>
      </w:r>
      <w:r>
        <w:rPr>
          <w:b/>
          <w:lang w:val="sv-SE" w:eastAsia="zh-CN"/>
        </w:rPr>
        <w:t>11</w:t>
      </w:r>
      <w:r>
        <w:rPr>
          <w:rFonts w:hint="eastAsia"/>
          <w:lang w:val="sv-SE" w:eastAsia="zh-CN"/>
        </w:rPr>
        <w:t>:</w:t>
      </w:r>
      <w:r>
        <w:rPr>
          <w:lang w:val="sv-SE" w:eastAsia="zh-CN"/>
        </w:rPr>
        <w:t xml:space="preserve"> For Scenario 1 Case 5,</w:t>
      </w:r>
    </w:p>
    <w:p w14:paraId="590B8AA5" w14:textId="77777777" w:rsidR="0042217B" w:rsidRDefault="0042217B" w:rsidP="00EB40B7">
      <w:pPr>
        <w:pStyle w:val="ListParagraph"/>
        <w:numPr>
          <w:ilvl w:val="0"/>
          <w:numId w:val="15"/>
        </w:numPr>
        <w:ind w:firstLineChars="0"/>
        <w:rPr>
          <w:lang w:val="sv-SE" w:eastAsia="zh-CN"/>
        </w:rPr>
      </w:pPr>
      <w:r w:rsidRPr="000165A6">
        <w:rPr>
          <w:lang w:val="sv-SE" w:eastAsia="zh-CN"/>
        </w:rPr>
        <w:t xml:space="preserve">The results suggested that for SBFD UL, the throughput degradation are under 5% for cell-edge and cell-average. </w:t>
      </w:r>
    </w:p>
    <w:p w14:paraId="2AD2CA3D" w14:textId="77777777" w:rsidR="0042217B" w:rsidRDefault="0042217B" w:rsidP="00EB40B7">
      <w:pPr>
        <w:pStyle w:val="ListParagraph"/>
        <w:numPr>
          <w:ilvl w:val="0"/>
          <w:numId w:val="15"/>
        </w:numPr>
        <w:ind w:firstLineChars="0"/>
        <w:rPr>
          <w:lang w:val="sv-SE" w:eastAsia="zh-CN"/>
        </w:rPr>
      </w:pPr>
      <w:r w:rsidRPr="000165A6">
        <w:rPr>
          <w:lang w:val="sv-SE" w:eastAsia="zh-CN"/>
        </w:rPr>
        <w:t xml:space="preserve">For SBFD DL, the throughput degradation is 5.72% at cell-edge, </w:t>
      </w:r>
      <w:r>
        <w:rPr>
          <w:lang w:val="sv-SE" w:eastAsia="zh-CN"/>
        </w:rPr>
        <w:t>but it is still less than the targeted performance degradation of designed ACLR and ACS, which would results in 7.26% degradation between two legacy TDD DL systems under current assumptions.</w:t>
      </w:r>
    </w:p>
    <w:p w14:paraId="73A54805" w14:textId="77777777" w:rsidR="0042217B" w:rsidRPr="000165A6" w:rsidRDefault="0042217B" w:rsidP="00EB40B7">
      <w:pPr>
        <w:pStyle w:val="ListParagraph"/>
        <w:numPr>
          <w:ilvl w:val="0"/>
          <w:numId w:val="15"/>
        </w:numPr>
        <w:ind w:firstLineChars="0"/>
        <w:rPr>
          <w:lang w:val="sv-SE" w:eastAsia="zh-CN"/>
        </w:rPr>
      </w:pPr>
      <w:r w:rsidRPr="000165A6">
        <w:rPr>
          <w:lang w:val="sv-SE" w:eastAsia="zh-CN"/>
        </w:rPr>
        <w:t>No performance degradation relating to ACLR/ACS was observed.</w:t>
      </w:r>
    </w:p>
    <w:p w14:paraId="27774C68" w14:textId="77777777" w:rsidR="0042217B" w:rsidRDefault="0042217B" w:rsidP="0042217B">
      <w:pPr>
        <w:rPr>
          <w:lang w:val="sv-SE" w:eastAsia="zh-CN"/>
        </w:rPr>
      </w:pPr>
      <w:r w:rsidRPr="00412AB4">
        <w:rPr>
          <w:b/>
          <w:lang w:val="sv-SE" w:eastAsia="zh-CN"/>
        </w:rPr>
        <w:t xml:space="preserve">Observation </w:t>
      </w:r>
      <w:r>
        <w:rPr>
          <w:b/>
          <w:lang w:val="sv-SE" w:eastAsia="zh-CN"/>
        </w:rPr>
        <w:t>12</w:t>
      </w:r>
      <w:r>
        <w:rPr>
          <w:rFonts w:hint="eastAsia"/>
          <w:lang w:val="sv-SE" w:eastAsia="zh-CN"/>
        </w:rPr>
        <w:t>:</w:t>
      </w:r>
      <w:r>
        <w:rPr>
          <w:lang w:val="sv-SE" w:eastAsia="zh-CN"/>
        </w:rPr>
        <w:t xml:space="preserve"> For Scenario 1 Case 6,</w:t>
      </w:r>
    </w:p>
    <w:p w14:paraId="26BAEA5B" w14:textId="77777777" w:rsidR="0042217B" w:rsidRDefault="0042217B" w:rsidP="00EB40B7">
      <w:pPr>
        <w:pStyle w:val="ListParagraph"/>
        <w:numPr>
          <w:ilvl w:val="0"/>
          <w:numId w:val="15"/>
        </w:numPr>
        <w:ind w:firstLineChars="0"/>
        <w:rPr>
          <w:lang w:val="sv-SE" w:eastAsia="zh-CN"/>
        </w:rPr>
      </w:pPr>
      <w:r w:rsidRPr="000165A6">
        <w:rPr>
          <w:lang w:val="sv-SE" w:eastAsia="zh-CN"/>
        </w:rPr>
        <w:lastRenderedPageBreak/>
        <w:t xml:space="preserve">The results suggested that for SBFD UL, the throughput degradation are under 5% for cell-edge and cell-average. </w:t>
      </w:r>
    </w:p>
    <w:p w14:paraId="6BBD5DDA" w14:textId="77777777" w:rsidR="0042217B" w:rsidRDefault="0042217B" w:rsidP="00EB40B7">
      <w:pPr>
        <w:pStyle w:val="ListParagraph"/>
        <w:numPr>
          <w:ilvl w:val="0"/>
          <w:numId w:val="15"/>
        </w:numPr>
        <w:ind w:firstLineChars="0"/>
        <w:rPr>
          <w:lang w:val="sv-SE" w:eastAsia="zh-CN"/>
        </w:rPr>
      </w:pPr>
      <w:r w:rsidRPr="000165A6">
        <w:rPr>
          <w:lang w:val="sv-SE" w:eastAsia="zh-CN"/>
        </w:rPr>
        <w:t>For SBFD DL,</w:t>
      </w:r>
      <w:r>
        <w:rPr>
          <w:lang w:val="sv-SE" w:eastAsia="zh-CN"/>
        </w:rPr>
        <w:t xml:space="preserve"> the throughput degradation is 5.8</w:t>
      </w:r>
      <w:r w:rsidRPr="000165A6">
        <w:rPr>
          <w:lang w:val="sv-SE" w:eastAsia="zh-CN"/>
        </w:rPr>
        <w:t xml:space="preserve">2% at cell-edge, </w:t>
      </w:r>
      <w:r>
        <w:rPr>
          <w:lang w:val="sv-SE" w:eastAsia="zh-CN"/>
        </w:rPr>
        <w:t>but it is still less than the targeted performance degradation of designed ACLR and ACS, which would results in 7.26% degradation between two legacy TDD DL systems under current assumptions.</w:t>
      </w:r>
    </w:p>
    <w:p w14:paraId="5AC66842" w14:textId="77777777" w:rsidR="0042217B" w:rsidRPr="000165A6" w:rsidRDefault="0042217B" w:rsidP="00EB40B7">
      <w:pPr>
        <w:pStyle w:val="ListParagraph"/>
        <w:numPr>
          <w:ilvl w:val="0"/>
          <w:numId w:val="15"/>
        </w:numPr>
        <w:ind w:firstLineChars="0"/>
        <w:rPr>
          <w:lang w:val="sv-SE" w:eastAsia="zh-CN"/>
        </w:rPr>
      </w:pPr>
      <w:r w:rsidRPr="000165A6">
        <w:rPr>
          <w:lang w:val="sv-SE" w:eastAsia="zh-CN"/>
        </w:rPr>
        <w:t>No performance degradation relating to ACLR/ACS was observed.</w:t>
      </w:r>
    </w:p>
    <w:p w14:paraId="36726666" w14:textId="77777777" w:rsidR="0042217B" w:rsidRDefault="0042217B" w:rsidP="0042217B">
      <w:pPr>
        <w:rPr>
          <w:lang w:val="sv-SE" w:eastAsia="zh-CN"/>
        </w:rPr>
      </w:pPr>
      <w:r w:rsidRPr="00412AB4">
        <w:rPr>
          <w:b/>
          <w:lang w:val="sv-SE" w:eastAsia="zh-CN"/>
        </w:rPr>
        <w:t xml:space="preserve">Observation </w:t>
      </w:r>
      <w:r>
        <w:rPr>
          <w:b/>
          <w:lang w:val="sv-SE" w:eastAsia="zh-CN"/>
        </w:rPr>
        <w:t>13</w:t>
      </w:r>
      <w:r>
        <w:rPr>
          <w:rFonts w:hint="eastAsia"/>
          <w:lang w:val="sv-SE" w:eastAsia="zh-CN"/>
        </w:rPr>
        <w:t>:</w:t>
      </w:r>
      <w:r>
        <w:rPr>
          <w:lang w:val="sv-SE" w:eastAsia="zh-CN"/>
        </w:rPr>
        <w:t xml:space="preserve"> For Scenario 4 Case 1, the results suggested that the throughput degradation of TDD DL from both SBFD antenna configuration 1 and 2 are under 5% for cell-edge and cell-average. No performance degradation relating to ACLR/ACS was observed.</w:t>
      </w:r>
    </w:p>
    <w:p w14:paraId="28CC4A53" w14:textId="77777777" w:rsidR="0042217B" w:rsidRDefault="0042217B" w:rsidP="0042217B">
      <w:pPr>
        <w:rPr>
          <w:lang w:val="sv-SE" w:eastAsia="zh-CN"/>
        </w:rPr>
      </w:pPr>
      <w:r w:rsidRPr="00412AB4">
        <w:rPr>
          <w:b/>
          <w:lang w:val="sv-SE" w:eastAsia="zh-CN"/>
        </w:rPr>
        <w:t xml:space="preserve">Observation </w:t>
      </w:r>
      <w:r>
        <w:rPr>
          <w:b/>
          <w:lang w:val="sv-SE" w:eastAsia="zh-CN"/>
        </w:rPr>
        <w:t>14</w:t>
      </w:r>
      <w:r>
        <w:rPr>
          <w:rFonts w:hint="eastAsia"/>
          <w:lang w:val="sv-SE" w:eastAsia="zh-CN"/>
        </w:rPr>
        <w:t>:</w:t>
      </w:r>
      <w:r>
        <w:rPr>
          <w:lang w:val="sv-SE" w:eastAsia="zh-CN"/>
        </w:rPr>
        <w:t xml:space="preserve"> For Scenario 4 Case 2, the results suggested that the throughput degradation of TDD DL from both SBFD antenna configuration 1 and 2 are under 5% for cell-edge and cell-average. No performance degradation relating to ACLR/ACS was observed.</w:t>
      </w:r>
    </w:p>
    <w:p w14:paraId="5E5009F0" w14:textId="77777777" w:rsidR="0042217B" w:rsidRDefault="0042217B" w:rsidP="0042217B">
      <w:pPr>
        <w:rPr>
          <w:lang w:val="sv-SE" w:eastAsia="zh-CN"/>
        </w:rPr>
      </w:pPr>
      <w:r w:rsidRPr="00412AB4">
        <w:rPr>
          <w:b/>
          <w:lang w:val="sv-SE" w:eastAsia="zh-CN"/>
        </w:rPr>
        <w:t xml:space="preserve">Observation </w:t>
      </w:r>
      <w:r>
        <w:rPr>
          <w:b/>
          <w:lang w:val="sv-SE" w:eastAsia="zh-CN"/>
        </w:rPr>
        <w:t>15</w:t>
      </w:r>
      <w:r>
        <w:rPr>
          <w:rFonts w:hint="eastAsia"/>
          <w:lang w:val="sv-SE" w:eastAsia="zh-CN"/>
        </w:rPr>
        <w:t>:</w:t>
      </w:r>
      <w:r>
        <w:rPr>
          <w:lang w:val="sv-SE" w:eastAsia="zh-CN"/>
        </w:rPr>
        <w:t xml:space="preserve"> For Scenario 4 Case 5, the results suggested that the throughput degradation of both SBFD UL and DL from legacy TDD DL are under 5% for cell-edge and cell-average. No performance degradation relating to ACLR/ACS was observed.</w:t>
      </w:r>
    </w:p>
    <w:p w14:paraId="55FC2F8B" w14:textId="75F05279" w:rsidR="0042217B" w:rsidRDefault="0042217B" w:rsidP="0042217B">
      <w:pPr>
        <w:rPr>
          <w:lang w:val="sv-SE" w:eastAsia="zh-CN"/>
        </w:rPr>
      </w:pPr>
      <w:r w:rsidRPr="00412AB4">
        <w:rPr>
          <w:b/>
          <w:lang w:val="sv-SE" w:eastAsia="zh-CN"/>
        </w:rPr>
        <w:t xml:space="preserve">Observation </w:t>
      </w:r>
      <w:r>
        <w:rPr>
          <w:b/>
          <w:lang w:val="sv-SE" w:eastAsia="zh-CN"/>
        </w:rPr>
        <w:t>16</w:t>
      </w:r>
      <w:r>
        <w:rPr>
          <w:rFonts w:hint="eastAsia"/>
          <w:lang w:val="sv-SE" w:eastAsia="zh-CN"/>
        </w:rPr>
        <w:t>:</w:t>
      </w:r>
      <w:r>
        <w:rPr>
          <w:lang w:val="sv-SE" w:eastAsia="zh-CN"/>
        </w:rPr>
        <w:t xml:space="preserve"> For Scenario 4 Case 6, the results suggested that the throughput degradation of both SBFD UL and DL from legacy TDD DL are under 5% for cell-edge and cell-average. No performance degradation relating to ACLR/ACS was observed.</w:t>
      </w:r>
    </w:p>
    <w:p w14:paraId="41FE1842" w14:textId="77777777" w:rsidR="0042217B" w:rsidRDefault="0042217B" w:rsidP="0042217B">
      <w:pPr>
        <w:rPr>
          <w:b/>
          <w:lang w:val="sv-SE" w:eastAsia="zh-CN"/>
        </w:rPr>
      </w:pPr>
    </w:p>
    <w:p w14:paraId="16B1F04B" w14:textId="07849888" w:rsidR="0042217B" w:rsidRPr="000165A6" w:rsidRDefault="0042217B" w:rsidP="0042217B">
      <w:pPr>
        <w:rPr>
          <w:lang w:val="sv-SE" w:eastAsia="zh-CN"/>
        </w:rPr>
      </w:pPr>
      <w:r w:rsidRPr="0042217B">
        <w:rPr>
          <w:rFonts w:hint="eastAsia"/>
          <w:b/>
          <w:u w:val="single"/>
          <w:lang w:val="sv-SE" w:eastAsia="zh-CN"/>
        </w:rPr>
        <w:t>P</w:t>
      </w:r>
      <w:r w:rsidRPr="0042217B">
        <w:rPr>
          <w:b/>
          <w:u w:val="single"/>
          <w:lang w:val="sv-SE" w:eastAsia="zh-CN"/>
        </w:rPr>
        <w:t>roposal</w:t>
      </w:r>
      <w:r w:rsidRPr="000165A6">
        <w:rPr>
          <w:b/>
          <w:lang w:val="sv-SE" w:eastAsia="zh-CN"/>
        </w:rPr>
        <w:t xml:space="preserve"> 1</w:t>
      </w:r>
      <w:r>
        <w:rPr>
          <w:b/>
          <w:lang w:val="sv-SE" w:eastAsia="zh-CN"/>
        </w:rPr>
        <w:t>1</w:t>
      </w:r>
      <w:r>
        <w:rPr>
          <w:lang w:val="sv-SE" w:eastAsia="zh-CN"/>
        </w:rPr>
        <w:t xml:space="preserve">: We proposed to take into account our </w:t>
      </w:r>
      <w:r w:rsidRPr="0042217B">
        <w:rPr>
          <w:b/>
          <w:lang w:val="sv-SE" w:eastAsia="zh-CN"/>
        </w:rPr>
        <w:t>Observation</w:t>
      </w:r>
      <w:r>
        <w:rPr>
          <w:lang w:val="sv-SE" w:eastAsia="zh-CN"/>
        </w:rPr>
        <w:t xml:space="preserve"> 9~16 and detailed results in </w:t>
      </w:r>
      <w:r w:rsidR="00D038F5">
        <w:rPr>
          <w:lang w:val="sv-SE" w:eastAsia="zh-CN"/>
        </w:rPr>
        <w:t>R4-2305248</w:t>
      </w:r>
      <w:r>
        <w:rPr>
          <w:lang w:val="sv-SE" w:eastAsia="zh-CN"/>
        </w:rPr>
        <w:t xml:space="preserve"> for results collection and results analysis.</w:t>
      </w:r>
    </w:p>
    <w:p w14:paraId="1166CA2D" w14:textId="5FB3852A" w:rsidR="0042217B" w:rsidRPr="0042217B" w:rsidRDefault="0042217B" w:rsidP="00B04B5F">
      <w:pPr>
        <w:rPr>
          <w:lang w:val="sv-SE" w:eastAsia="zh-CN"/>
        </w:rPr>
      </w:pPr>
    </w:p>
    <w:p w14:paraId="705DE395" w14:textId="77777777" w:rsidR="0038629F" w:rsidRPr="00261FB4" w:rsidRDefault="009E3E95" w:rsidP="00533201">
      <w:pPr>
        <w:pStyle w:val="Heading1"/>
      </w:pPr>
      <w:r w:rsidRPr="00261FB4">
        <w:rPr>
          <w:lang w:val="en-GB"/>
        </w:rPr>
        <w:t>Reference</w:t>
      </w:r>
    </w:p>
    <w:p w14:paraId="281BBE9E" w14:textId="3174F878" w:rsidR="00B04B5F" w:rsidRDefault="003D614D">
      <w:r>
        <w:t>[1</w:t>
      </w:r>
      <w:r w:rsidR="00B04B5F">
        <w:t>] R4-2220246, “</w:t>
      </w:r>
      <w:r w:rsidR="00B04B5F" w:rsidRPr="00B04B5F">
        <w:t>WF for co-existence study</w:t>
      </w:r>
      <w:r w:rsidR="00B04B5F">
        <w:t>”, CMCC, Samsung</w:t>
      </w:r>
    </w:p>
    <w:p w14:paraId="6F6CEABC" w14:textId="02D8E014" w:rsidR="00AF468A" w:rsidRDefault="00AF468A">
      <w:r>
        <w:t>[2] R4-2302888, “</w:t>
      </w:r>
      <w:r w:rsidRPr="00AF468A">
        <w:t>WF for SBFD adjacent channel co-existence study</w:t>
      </w:r>
      <w:r>
        <w:t>”, CMCC</w:t>
      </w:r>
    </w:p>
    <w:p w14:paraId="55190554" w14:textId="0AC2C9C4" w:rsidR="00273D0D" w:rsidRDefault="00273D0D">
      <w:r>
        <w:t>[3] R4-2302977, “</w:t>
      </w:r>
      <w:r w:rsidRPr="00273D0D">
        <w:t>WF for SBFD feasibility study and requirements impact from UE aspect</w:t>
      </w:r>
      <w:r>
        <w:t>”, Qualcomm</w:t>
      </w:r>
    </w:p>
    <w:p w14:paraId="6DC329E2" w14:textId="4DBCE56C" w:rsidR="001B7D4E" w:rsidRDefault="001B7D4E">
      <w:r>
        <w:t>[4] R4-2214777, “</w:t>
      </w:r>
      <w:r w:rsidRPr="001B7D4E">
        <w:t>Work plan for Rel-18 SI: Study on evolution of NR duplex operation</w:t>
      </w:r>
      <w:r>
        <w:t>”, Samsung, CMCC.</w:t>
      </w:r>
    </w:p>
    <w:p w14:paraId="62BA41A4" w14:textId="2EE4E1F0" w:rsidR="00D038F5" w:rsidRPr="00261FB4" w:rsidRDefault="00D038F5">
      <w:r>
        <w:t>[5] R4-2305248</w:t>
      </w:r>
      <w:r>
        <w:rPr>
          <w:rFonts w:hint="eastAsia"/>
          <w:lang w:eastAsia="zh-CN"/>
        </w:rPr>
        <w:t>,</w:t>
      </w:r>
      <w:r>
        <w:rPr>
          <w:lang w:eastAsia="zh-CN"/>
        </w:rPr>
        <w:t xml:space="preserve"> “</w:t>
      </w:r>
      <w:r w:rsidRPr="00D038F5">
        <w:rPr>
          <w:lang w:eastAsia="zh-CN"/>
        </w:rPr>
        <w:t>Co-ex study calibration and results sharing for SBFD</w:t>
      </w:r>
      <w:r>
        <w:rPr>
          <w:lang w:eastAsia="zh-CN"/>
        </w:rPr>
        <w:t>”, Samsung</w:t>
      </w:r>
      <w:bookmarkStart w:id="1" w:name="_GoBack"/>
      <w:bookmarkEnd w:id="1"/>
    </w:p>
    <w:sectPr w:rsidR="00D038F5"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844EA" w14:textId="77777777" w:rsidR="00DC7D20" w:rsidRDefault="00DC7D20" w:rsidP="00D31467">
      <w:pPr>
        <w:spacing w:after="0"/>
      </w:pPr>
      <w:r>
        <w:separator/>
      </w:r>
    </w:p>
  </w:endnote>
  <w:endnote w:type="continuationSeparator" w:id="0">
    <w:p w14:paraId="4C62B681" w14:textId="77777777" w:rsidR="00DC7D20" w:rsidRDefault="00DC7D20"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382C3" w14:textId="77777777" w:rsidR="00DC7D20" w:rsidRDefault="00DC7D20" w:rsidP="00D31467">
      <w:pPr>
        <w:spacing w:after="0"/>
      </w:pPr>
      <w:r>
        <w:separator/>
      </w:r>
    </w:p>
  </w:footnote>
  <w:footnote w:type="continuationSeparator" w:id="0">
    <w:p w14:paraId="7A03EDA0" w14:textId="77777777" w:rsidR="00DC7D20" w:rsidRDefault="00DC7D20"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0EDE"/>
    <w:multiLevelType w:val="hybridMultilevel"/>
    <w:tmpl w:val="40847356"/>
    <w:lvl w:ilvl="0" w:tplc="262A7F9E">
      <w:start w:val="1"/>
      <w:numFmt w:val="bullet"/>
      <w:lvlText w:val="-"/>
      <w:lvlJc w:val="left"/>
      <w:pPr>
        <w:tabs>
          <w:tab w:val="num" w:pos="720"/>
        </w:tabs>
        <w:ind w:left="720" w:hanging="360"/>
      </w:pPr>
      <w:rPr>
        <w:rFonts w:ascii="Calibri" w:hAnsi="Calibri" w:hint="default"/>
      </w:rPr>
    </w:lvl>
    <w:lvl w:ilvl="1" w:tplc="6AC68B14" w:tentative="1">
      <w:start w:val="1"/>
      <w:numFmt w:val="bullet"/>
      <w:lvlText w:val="-"/>
      <w:lvlJc w:val="left"/>
      <w:pPr>
        <w:tabs>
          <w:tab w:val="num" w:pos="1440"/>
        </w:tabs>
        <w:ind w:left="1440" w:hanging="360"/>
      </w:pPr>
      <w:rPr>
        <w:rFonts w:ascii="Calibri" w:hAnsi="Calibri" w:hint="default"/>
      </w:rPr>
    </w:lvl>
    <w:lvl w:ilvl="2" w:tplc="1AC07A22" w:tentative="1">
      <w:start w:val="1"/>
      <w:numFmt w:val="bullet"/>
      <w:lvlText w:val="-"/>
      <w:lvlJc w:val="left"/>
      <w:pPr>
        <w:tabs>
          <w:tab w:val="num" w:pos="2160"/>
        </w:tabs>
        <w:ind w:left="2160" w:hanging="360"/>
      </w:pPr>
      <w:rPr>
        <w:rFonts w:ascii="Calibri" w:hAnsi="Calibri" w:hint="default"/>
      </w:rPr>
    </w:lvl>
    <w:lvl w:ilvl="3" w:tplc="D3B0A258" w:tentative="1">
      <w:start w:val="1"/>
      <w:numFmt w:val="bullet"/>
      <w:lvlText w:val="-"/>
      <w:lvlJc w:val="left"/>
      <w:pPr>
        <w:tabs>
          <w:tab w:val="num" w:pos="2880"/>
        </w:tabs>
        <w:ind w:left="2880" w:hanging="360"/>
      </w:pPr>
      <w:rPr>
        <w:rFonts w:ascii="Calibri" w:hAnsi="Calibri" w:hint="default"/>
      </w:rPr>
    </w:lvl>
    <w:lvl w:ilvl="4" w:tplc="B3A662F4" w:tentative="1">
      <w:start w:val="1"/>
      <w:numFmt w:val="bullet"/>
      <w:lvlText w:val="-"/>
      <w:lvlJc w:val="left"/>
      <w:pPr>
        <w:tabs>
          <w:tab w:val="num" w:pos="3600"/>
        </w:tabs>
        <w:ind w:left="3600" w:hanging="360"/>
      </w:pPr>
      <w:rPr>
        <w:rFonts w:ascii="Calibri" w:hAnsi="Calibri" w:hint="default"/>
      </w:rPr>
    </w:lvl>
    <w:lvl w:ilvl="5" w:tplc="946A3DAA" w:tentative="1">
      <w:start w:val="1"/>
      <w:numFmt w:val="bullet"/>
      <w:lvlText w:val="-"/>
      <w:lvlJc w:val="left"/>
      <w:pPr>
        <w:tabs>
          <w:tab w:val="num" w:pos="4320"/>
        </w:tabs>
        <w:ind w:left="4320" w:hanging="360"/>
      </w:pPr>
      <w:rPr>
        <w:rFonts w:ascii="Calibri" w:hAnsi="Calibri" w:hint="default"/>
      </w:rPr>
    </w:lvl>
    <w:lvl w:ilvl="6" w:tplc="FB1CF19A" w:tentative="1">
      <w:start w:val="1"/>
      <w:numFmt w:val="bullet"/>
      <w:lvlText w:val="-"/>
      <w:lvlJc w:val="left"/>
      <w:pPr>
        <w:tabs>
          <w:tab w:val="num" w:pos="5040"/>
        </w:tabs>
        <w:ind w:left="5040" w:hanging="360"/>
      </w:pPr>
      <w:rPr>
        <w:rFonts w:ascii="Calibri" w:hAnsi="Calibri" w:hint="default"/>
      </w:rPr>
    </w:lvl>
    <w:lvl w:ilvl="7" w:tplc="3C1C5B2C" w:tentative="1">
      <w:start w:val="1"/>
      <w:numFmt w:val="bullet"/>
      <w:lvlText w:val="-"/>
      <w:lvlJc w:val="left"/>
      <w:pPr>
        <w:tabs>
          <w:tab w:val="num" w:pos="5760"/>
        </w:tabs>
        <w:ind w:left="5760" w:hanging="360"/>
      </w:pPr>
      <w:rPr>
        <w:rFonts w:ascii="Calibri" w:hAnsi="Calibri" w:hint="default"/>
      </w:rPr>
    </w:lvl>
    <w:lvl w:ilvl="8" w:tplc="3DF2FF50"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135D180C"/>
    <w:multiLevelType w:val="hybridMultilevel"/>
    <w:tmpl w:val="5380B896"/>
    <w:lvl w:ilvl="0" w:tplc="E0245A1A">
      <w:start w:val="1"/>
      <w:numFmt w:val="bullet"/>
      <w:lvlText w:val="-"/>
      <w:lvlJc w:val="left"/>
      <w:pPr>
        <w:tabs>
          <w:tab w:val="num" w:pos="720"/>
        </w:tabs>
        <w:ind w:left="720" w:hanging="360"/>
      </w:pPr>
      <w:rPr>
        <w:rFonts w:ascii="Calibri" w:hAnsi="Calibri" w:hint="default"/>
      </w:rPr>
    </w:lvl>
    <w:lvl w:ilvl="1" w:tplc="1844559E" w:tentative="1">
      <w:start w:val="1"/>
      <w:numFmt w:val="bullet"/>
      <w:lvlText w:val="-"/>
      <w:lvlJc w:val="left"/>
      <w:pPr>
        <w:tabs>
          <w:tab w:val="num" w:pos="1440"/>
        </w:tabs>
        <w:ind w:left="1440" w:hanging="360"/>
      </w:pPr>
      <w:rPr>
        <w:rFonts w:ascii="Calibri" w:hAnsi="Calibri" w:hint="default"/>
      </w:rPr>
    </w:lvl>
    <w:lvl w:ilvl="2" w:tplc="E7D44E72" w:tentative="1">
      <w:start w:val="1"/>
      <w:numFmt w:val="bullet"/>
      <w:lvlText w:val="-"/>
      <w:lvlJc w:val="left"/>
      <w:pPr>
        <w:tabs>
          <w:tab w:val="num" w:pos="2160"/>
        </w:tabs>
        <w:ind w:left="2160" w:hanging="360"/>
      </w:pPr>
      <w:rPr>
        <w:rFonts w:ascii="Calibri" w:hAnsi="Calibri" w:hint="default"/>
      </w:rPr>
    </w:lvl>
    <w:lvl w:ilvl="3" w:tplc="CCDCC290" w:tentative="1">
      <w:start w:val="1"/>
      <w:numFmt w:val="bullet"/>
      <w:lvlText w:val="-"/>
      <w:lvlJc w:val="left"/>
      <w:pPr>
        <w:tabs>
          <w:tab w:val="num" w:pos="2880"/>
        </w:tabs>
        <w:ind w:left="2880" w:hanging="360"/>
      </w:pPr>
      <w:rPr>
        <w:rFonts w:ascii="Calibri" w:hAnsi="Calibri" w:hint="default"/>
      </w:rPr>
    </w:lvl>
    <w:lvl w:ilvl="4" w:tplc="9734283A" w:tentative="1">
      <w:start w:val="1"/>
      <w:numFmt w:val="bullet"/>
      <w:lvlText w:val="-"/>
      <w:lvlJc w:val="left"/>
      <w:pPr>
        <w:tabs>
          <w:tab w:val="num" w:pos="3600"/>
        </w:tabs>
        <w:ind w:left="3600" w:hanging="360"/>
      </w:pPr>
      <w:rPr>
        <w:rFonts w:ascii="Calibri" w:hAnsi="Calibri" w:hint="default"/>
      </w:rPr>
    </w:lvl>
    <w:lvl w:ilvl="5" w:tplc="844E3A56" w:tentative="1">
      <w:start w:val="1"/>
      <w:numFmt w:val="bullet"/>
      <w:lvlText w:val="-"/>
      <w:lvlJc w:val="left"/>
      <w:pPr>
        <w:tabs>
          <w:tab w:val="num" w:pos="4320"/>
        </w:tabs>
        <w:ind w:left="4320" w:hanging="360"/>
      </w:pPr>
      <w:rPr>
        <w:rFonts w:ascii="Calibri" w:hAnsi="Calibri" w:hint="default"/>
      </w:rPr>
    </w:lvl>
    <w:lvl w:ilvl="6" w:tplc="82A8F7BE" w:tentative="1">
      <w:start w:val="1"/>
      <w:numFmt w:val="bullet"/>
      <w:lvlText w:val="-"/>
      <w:lvlJc w:val="left"/>
      <w:pPr>
        <w:tabs>
          <w:tab w:val="num" w:pos="5040"/>
        </w:tabs>
        <w:ind w:left="5040" w:hanging="360"/>
      </w:pPr>
      <w:rPr>
        <w:rFonts w:ascii="Calibri" w:hAnsi="Calibri" w:hint="default"/>
      </w:rPr>
    </w:lvl>
    <w:lvl w:ilvl="7" w:tplc="BE928FCA" w:tentative="1">
      <w:start w:val="1"/>
      <w:numFmt w:val="bullet"/>
      <w:lvlText w:val="-"/>
      <w:lvlJc w:val="left"/>
      <w:pPr>
        <w:tabs>
          <w:tab w:val="num" w:pos="5760"/>
        </w:tabs>
        <w:ind w:left="5760" w:hanging="360"/>
      </w:pPr>
      <w:rPr>
        <w:rFonts w:ascii="Calibri" w:hAnsi="Calibri" w:hint="default"/>
      </w:rPr>
    </w:lvl>
    <w:lvl w:ilvl="8" w:tplc="A81230C8"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90C2257"/>
    <w:multiLevelType w:val="hybridMultilevel"/>
    <w:tmpl w:val="20B402BA"/>
    <w:lvl w:ilvl="0" w:tplc="ED8237CA">
      <w:start w:val="1"/>
      <w:numFmt w:val="bullet"/>
      <w:lvlText w:val="-"/>
      <w:lvlJc w:val="left"/>
      <w:pPr>
        <w:tabs>
          <w:tab w:val="num" w:pos="720"/>
        </w:tabs>
        <w:ind w:left="720" w:hanging="360"/>
      </w:pPr>
      <w:rPr>
        <w:rFonts w:ascii="Calibri" w:hAnsi="Calibri" w:hint="default"/>
      </w:rPr>
    </w:lvl>
    <w:lvl w:ilvl="1" w:tplc="9DC037FC" w:tentative="1">
      <w:start w:val="1"/>
      <w:numFmt w:val="bullet"/>
      <w:lvlText w:val="-"/>
      <w:lvlJc w:val="left"/>
      <w:pPr>
        <w:tabs>
          <w:tab w:val="num" w:pos="1440"/>
        </w:tabs>
        <w:ind w:left="1440" w:hanging="360"/>
      </w:pPr>
      <w:rPr>
        <w:rFonts w:ascii="Calibri" w:hAnsi="Calibri" w:hint="default"/>
      </w:rPr>
    </w:lvl>
    <w:lvl w:ilvl="2" w:tplc="49CEF4AC" w:tentative="1">
      <w:start w:val="1"/>
      <w:numFmt w:val="bullet"/>
      <w:lvlText w:val="-"/>
      <w:lvlJc w:val="left"/>
      <w:pPr>
        <w:tabs>
          <w:tab w:val="num" w:pos="2160"/>
        </w:tabs>
        <w:ind w:left="2160" w:hanging="360"/>
      </w:pPr>
      <w:rPr>
        <w:rFonts w:ascii="Calibri" w:hAnsi="Calibri" w:hint="default"/>
      </w:rPr>
    </w:lvl>
    <w:lvl w:ilvl="3" w:tplc="1192564A" w:tentative="1">
      <w:start w:val="1"/>
      <w:numFmt w:val="bullet"/>
      <w:lvlText w:val="-"/>
      <w:lvlJc w:val="left"/>
      <w:pPr>
        <w:tabs>
          <w:tab w:val="num" w:pos="2880"/>
        </w:tabs>
        <w:ind w:left="2880" w:hanging="360"/>
      </w:pPr>
      <w:rPr>
        <w:rFonts w:ascii="Calibri" w:hAnsi="Calibri" w:hint="default"/>
      </w:rPr>
    </w:lvl>
    <w:lvl w:ilvl="4" w:tplc="CD00069C" w:tentative="1">
      <w:start w:val="1"/>
      <w:numFmt w:val="bullet"/>
      <w:lvlText w:val="-"/>
      <w:lvlJc w:val="left"/>
      <w:pPr>
        <w:tabs>
          <w:tab w:val="num" w:pos="3600"/>
        </w:tabs>
        <w:ind w:left="3600" w:hanging="360"/>
      </w:pPr>
      <w:rPr>
        <w:rFonts w:ascii="Calibri" w:hAnsi="Calibri" w:hint="default"/>
      </w:rPr>
    </w:lvl>
    <w:lvl w:ilvl="5" w:tplc="CD20B834" w:tentative="1">
      <w:start w:val="1"/>
      <w:numFmt w:val="bullet"/>
      <w:lvlText w:val="-"/>
      <w:lvlJc w:val="left"/>
      <w:pPr>
        <w:tabs>
          <w:tab w:val="num" w:pos="4320"/>
        </w:tabs>
        <w:ind w:left="4320" w:hanging="360"/>
      </w:pPr>
      <w:rPr>
        <w:rFonts w:ascii="Calibri" w:hAnsi="Calibri" w:hint="default"/>
      </w:rPr>
    </w:lvl>
    <w:lvl w:ilvl="6" w:tplc="26ECB5A4" w:tentative="1">
      <w:start w:val="1"/>
      <w:numFmt w:val="bullet"/>
      <w:lvlText w:val="-"/>
      <w:lvlJc w:val="left"/>
      <w:pPr>
        <w:tabs>
          <w:tab w:val="num" w:pos="5040"/>
        </w:tabs>
        <w:ind w:left="5040" w:hanging="360"/>
      </w:pPr>
      <w:rPr>
        <w:rFonts w:ascii="Calibri" w:hAnsi="Calibri" w:hint="default"/>
      </w:rPr>
    </w:lvl>
    <w:lvl w:ilvl="7" w:tplc="E4C29FBC" w:tentative="1">
      <w:start w:val="1"/>
      <w:numFmt w:val="bullet"/>
      <w:lvlText w:val="-"/>
      <w:lvlJc w:val="left"/>
      <w:pPr>
        <w:tabs>
          <w:tab w:val="num" w:pos="5760"/>
        </w:tabs>
        <w:ind w:left="5760" w:hanging="360"/>
      </w:pPr>
      <w:rPr>
        <w:rFonts w:ascii="Calibri" w:hAnsi="Calibri" w:hint="default"/>
      </w:rPr>
    </w:lvl>
    <w:lvl w:ilvl="8" w:tplc="6D3CFBEC"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FAB21DD"/>
    <w:multiLevelType w:val="hybridMultilevel"/>
    <w:tmpl w:val="842A9ECA"/>
    <w:lvl w:ilvl="0" w:tplc="5D3889E4">
      <w:start w:val="1"/>
      <w:numFmt w:val="bullet"/>
      <w:lvlText w:val="-"/>
      <w:lvlJc w:val="left"/>
      <w:pPr>
        <w:tabs>
          <w:tab w:val="num" w:pos="720"/>
        </w:tabs>
        <w:ind w:left="720" w:hanging="360"/>
      </w:pPr>
      <w:rPr>
        <w:rFonts w:ascii="Calibri" w:hAnsi="Calibri" w:hint="default"/>
      </w:rPr>
    </w:lvl>
    <w:lvl w:ilvl="1" w:tplc="80C47AAE" w:tentative="1">
      <w:start w:val="1"/>
      <w:numFmt w:val="bullet"/>
      <w:lvlText w:val="-"/>
      <w:lvlJc w:val="left"/>
      <w:pPr>
        <w:tabs>
          <w:tab w:val="num" w:pos="1440"/>
        </w:tabs>
        <w:ind w:left="1440" w:hanging="360"/>
      </w:pPr>
      <w:rPr>
        <w:rFonts w:ascii="Calibri" w:hAnsi="Calibri" w:hint="default"/>
      </w:rPr>
    </w:lvl>
    <w:lvl w:ilvl="2" w:tplc="CFD8176C" w:tentative="1">
      <w:start w:val="1"/>
      <w:numFmt w:val="bullet"/>
      <w:lvlText w:val="-"/>
      <w:lvlJc w:val="left"/>
      <w:pPr>
        <w:tabs>
          <w:tab w:val="num" w:pos="2160"/>
        </w:tabs>
        <w:ind w:left="2160" w:hanging="360"/>
      </w:pPr>
      <w:rPr>
        <w:rFonts w:ascii="Calibri" w:hAnsi="Calibri" w:hint="default"/>
      </w:rPr>
    </w:lvl>
    <w:lvl w:ilvl="3" w:tplc="E4B21854" w:tentative="1">
      <w:start w:val="1"/>
      <w:numFmt w:val="bullet"/>
      <w:lvlText w:val="-"/>
      <w:lvlJc w:val="left"/>
      <w:pPr>
        <w:tabs>
          <w:tab w:val="num" w:pos="2880"/>
        </w:tabs>
        <w:ind w:left="2880" w:hanging="360"/>
      </w:pPr>
      <w:rPr>
        <w:rFonts w:ascii="Calibri" w:hAnsi="Calibri" w:hint="default"/>
      </w:rPr>
    </w:lvl>
    <w:lvl w:ilvl="4" w:tplc="B5668614" w:tentative="1">
      <w:start w:val="1"/>
      <w:numFmt w:val="bullet"/>
      <w:lvlText w:val="-"/>
      <w:lvlJc w:val="left"/>
      <w:pPr>
        <w:tabs>
          <w:tab w:val="num" w:pos="3600"/>
        </w:tabs>
        <w:ind w:left="3600" w:hanging="360"/>
      </w:pPr>
      <w:rPr>
        <w:rFonts w:ascii="Calibri" w:hAnsi="Calibri" w:hint="default"/>
      </w:rPr>
    </w:lvl>
    <w:lvl w:ilvl="5" w:tplc="50B2225C" w:tentative="1">
      <w:start w:val="1"/>
      <w:numFmt w:val="bullet"/>
      <w:lvlText w:val="-"/>
      <w:lvlJc w:val="left"/>
      <w:pPr>
        <w:tabs>
          <w:tab w:val="num" w:pos="4320"/>
        </w:tabs>
        <w:ind w:left="4320" w:hanging="360"/>
      </w:pPr>
      <w:rPr>
        <w:rFonts w:ascii="Calibri" w:hAnsi="Calibri" w:hint="default"/>
      </w:rPr>
    </w:lvl>
    <w:lvl w:ilvl="6" w:tplc="69EAD41A" w:tentative="1">
      <w:start w:val="1"/>
      <w:numFmt w:val="bullet"/>
      <w:lvlText w:val="-"/>
      <w:lvlJc w:val="left"/>
      <w:pPr>
        <w:tabs>
          <w:tab w:val="num" w:pos="5040"/>
        </w:tabs>
        <w:ind w:left="5040" w:hanging="360"/>
      </w:pPr>
      <w:rPr>
        <w:rFonts w:ascii="Calibri" w:hAnsi="Calibri" w:hint="default"/>
      </w:rPr>
    </w:lvl>
    <w:lvl w:ilvl="7" w:tplc="76A4D240" w:tentative="1">
      <w:start w:val="1"/>
      <w:numFmt w:val="bullet"/>
      <w:lvlText w:val="-"/>
      <w:lvlJc w:val="left"/>
      <w:pPr>
        <w:tabs>
          <w:tab w:val="num" w:pos="5760"/>
        </w:tabs>
        <w:ind w:left="5760" w:hanging="360"/>
      </w:pPr>
      <w:rPr>
        <w:rFonts w:ascii="Calibri" w:hAnsi="Calibri" w:hint="default"/>
      </w:rPr>
    </w:lvl>
    <w:lvl w:ilvl="8" w:tplc="64C8E64A"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1CC4D23"/>
    <w:multiLevelType w:val="hybridMultilevel"/>
    <w:tmpl w:val="D5D4CC72"/>
    <w:lvl w:ilvl="0" w:tplc="BC802AA2">
      <w:start w:val="1"/>
      <w:numFmt w:val="bullet"/>
      <w:lvlText w:val="-"/>
      <w:lvlJc w:val="left"/>
      <w:pPr>
        <w:tabs>
          <w:tab w:val="num" w:pos="720"/>
        </w:tabs>
        <w:ind w:left="720" w:hanging="360"/>
      </w:pPr>
      <w:rPr>
        <w:rFonts w:ascii="Calibri" w:hAnsi="Calibri" w:hint="default"/>
      </w:rPr>
    </w:lvl>
    <w:lvl w:ilvl="1" w:tplc="D1682DF0" w:tentative="1">
      <w:start w:val="1"/>
      <w:numFmt w:val="bullet"/>
      <w:lvlText w:val="-"/>
      <w:lvlJc w:val="left"/>
      <w:pPr>
        <w:tabs>
          <w:tab w:val="num" w:pos="1440"/>
        </w:tabs>
        <w:ind w:left="1440" w:hanging="360"/>
      </w:pPr>
      <w:rPr>
        <w:rFonts w:ascii="Calibri" w:hAnsi="Calibri" w:hint="default"/>
      </w:rPr>
    </w:lvl>
    <w:lvl w:ilvl="2" w:tplc="BA5A8FE2" w:tentative="1">
      <w:start w:val="1"/>
      <w:numFmt w:val="bullet"/>
      <w:lvlText w:val="-"/>
      <w:lvlJc w:val="left"/>
      <w:pPr>
        <w:tabs>
          <w:tab w:val="num" w:pos="2160"/>
        </w:tabs>
        <w:ind w:left="2160" w:hanging="360"/>
      </w:pPr>
      <w:rPr>
        <w:rFonts w:ascii="Calibri" w:hAnsi="Calibri" w:hint="default"/>
      </w:rPr>
    </w:lvl>
    <w:lvl w:ilvl="3" w:tplc="5EBA86B2" w:tentative="1">
      <w:start w:val="1"/>
      <w:numFmt w:val="bullet"/>
      <w:lvlText w:val="-"/>
      <w:lvlJc w:val="left"/>
      <w:pPr>
        <w:tabs>
          <w:tab w:val="num" w:pos="2880"/>
        </w:tabs>
        <w:ind w:left="2880" w:hanging="360"/>
      </w:pPr>
      <w:rPr>
        <w:rFonts w:ascii="Calibri" w:hAnsi="Calibri" w:hint="default"/>
      </w:rPr>
    </w:lvl>
    <w:lvl w:ilvl="4" w:tplc="BEC2BF5C" w:tentative="1">
      <w:start w:val="1"/>
      <w:numFmt w:val="bullet"/>
      <w:lvlText w:val="-"/>
      <w:lvlJc w:val="left"/>
      <w:pPr>
        <w:tabs>
          <w:tab w:val="num" w:pos="3600"/>
        </w:tabs>
        <w:ind w:left="3600" w:hanging="360"/>
      </w:pPr>
      <w:rPr>
        <w:rFonts w:ascii="Calibri" w:hAnsi="Calibri" w:hint="default"/>
      </w:rPr>
    </w:lvl>
    <w:lvl w:ilvl="5" w:tplc="A6E646F0" w:tentative="1">
      <w:start w:val="1"/>
      <w:numFmt w:val="bullet"/>
      <w:lvlText w:val="-"/>
      <w:lvlJc w:val="left"/>
      <w:pPr>
        <w:tabs>
          <w:tab w:val="num" w:pos="4320"/>
        </w:tabs>
        <w:ind w:left="4320" w:hanging="360"/>
      </w:pPr>
      <w:rPr>
        <w:rFonts w:ascii="Calibri" w:hAnsi="Calibri" w:hint="default"/>
      </w:rPr>
    </w:lvl>
    <w:lvl w:ilvl="6" w:tplc="C248D3FE" w:tentative="1">
      <w:start w:val="1"/>
      <w:numFmt w:val="bullet"/>
      <w:lvlText w:val="-"/>
      <w:lvlJc w:val="left"/>
      <w:pPr>
        <w:tabs>
          <w:tab w:val="num" w:pos="5040"/>
        </w:tabs>
        <w:ind w:left="5040" w:hanging="360"/>
      </w:pPr>
      <w:rPr>
        <w:rFonts w:ascii="Calibri" w:hAnsi="Calibri" w:hint="default"/>
      </w:rPr>
    </w:lvl>
    <w:lvl w:ilvl="7" w:tplc="58E4BBA8" w:tentative="1">
      <w:start w:val="1"/>
      <w:numFmt w:val="bullet"/>
      <w:lvlText w:val="-"/>
      <w:lvlJc w:val="left"/>
      <w:pPr>
        <w:tabs>
          <w:tab w:val="num" w:pos="5760"/>
        </w:tabs>
        <w:ind w:left="5760" w:hanging="360"/>
      </w:pPr>
      <w:rPr>
        <w:rFonts w:ascii="Calibri" w:hAnsi="Calibri" w:hint="default"/>
      </w:rPr>
    </w:lvl>
    <w:lvl w:ilvl="8" w:tplc="B1967F10"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911D7"/>
    <w:multiLevelType w:val="hybridMultilevel"/>
    <w:tmpl w:val="52DC5D60"/>
    <w:lvl w:ilvl="0" w:tplc="98EE5EB6">
      <w:start w:val="1"/>
      <w:numFmt w:val="bullet"/>
      <w:lvlText w:val="-"/>
      <w:lvlJc w:val="left"/>
      <w:pPr>
        <w:tabs>
          <w:tab w:val="num" w:pos="720"/>
        </w:tabs>
        <w:ind w:left="720" w:hanging="360"/>
      </w:pPr>
      <w:rPr>
        <w:rFonts w:ascii="Calibri" w:hAnsi="Calibri" w:hint="default"/>
      </w:rPr>
    </w:lvl>
    <w:lvl w:ilvl="1" w:tplc="BFA80864" w:tentative="1">
      <w:start w:val="1"/>
      <w:numFmt w:val="bullet"/>
      <w:lvlText w:val="-"/>
      <w:lvlJc w:val="left"/>
      <w:pPr>
        <w:tabs>
          <w:tab w:val="num" w:pos="1440"/>
        </w:tabs>
        <w:ind w:left="1440" w:hanging="360"/>
      </w:pPr>
      <w:rPr>
        <w:rFonts w:ascii="Calibri" w:hAnsi="Calibri" w:hint="default"/>
      </w:rPr>
    </w:lvl>
    <w:lvl w:ilvl="2" w:tplc="3322E9D8" w:tentative="1">
      <w:start w:val="1"/>
      <w:numFmt w:val="bullet"/>
      <w:lvlText w:val="-"/>
      <w:lvlJc w:val="left"/>
      <w:pPr>
        <w:tabs>
          <w:tab w:val="num" w:pos="2160"/>
        </w:tabs>
        <w:ind w:left="2160" w:hanging="360"/>
      </w:pPr>
      <w:rPr>
        <w:rFonts w:ascii="Calibri" w:hAnsi="Calibri" w:hint="default"/>
      </w:rPr>
    </w:lvl>
    <w:lvl w:ilvl="3" w:tplc="8AA68A32" w:tentative="1">
      <w:start w:val="1"/>
      <w:numFmt w:val="bullet"/>
      <w:lvlText w:val="-"/>
      <w:lvlJc w:val="left"/>
      <w:pPr>
        <w:tabs>
          <w:tab w:val="num" w:pos="2880"/>
        </w:tabs>
        <w:ind w:left="2880" w:hanging="360"/>
      </w:pPr>
      <w:rPr>
        <w:rFonts w:ascii="Calibri" w:hAnsi="Calibri" w:hint="default"/>
      </w:rPr>
    </w:lvl>
    <w:lvl w:ilvl="4" w:tplc="07A82C06" w:tentative="1">
      <w:start w:val="1"/>
      <w:numFmt w:val="bullet"/>
      <w:lvlText w:val="-"/>
      <w:lvlJc w:val="left"/>
      <w:pPr>
        <w:tabs>
          <w:tab w:val="num" w:pos="3600"/>
        </w:tabs>
        <w:ind w:left="3600" w:hanging="360"/>
      </w:pPr>
      <w:rPr>
        <w:rFonts w:ascii="Calibri" w:hAnsi="Calibri" w:hint="default"/>
      </w:rPr>
    </w:lvl>
    <w:lvl w:ilvl="5" w:tplc="59BACED6" w:tentative="1">
      <w:start w:val="1"/>
      <w:numFmt w:val="bullet"/>
      <w:lvlText w:val="-"/>
      <w:lvlJc w:val="left"/>
      <w:pPr>
        <w:tabs>
          <w:tab w:val="num" w:pos="4320"/>
        </w:tabs>
        <w:ind w:left="4320" w:hanging="360"/>
      </w:pPr>
      <w:rPr>
        <w:rFonts w:ascii="Calibri" w:hAnsi="Calibri" w:hint="default"/>
      </w:rPr>
    </w:lvl>
    <w:lvl w:ilvl="6" w:tplc="5CE4F01A" w:tentative="1">
      <w:start w:val="1"/>
      <w:numFmt w:val="bullet"/>
      <w:lvlText w:val="-"/>
      <w:lvlJc w:val="left"/>
      <w:pPr>
        <w:tabs>
          <w:tab w:val="num" w:pos="5040"/>
        </w:tabs>
        <w:ind w:left="5040" w:hanging="360"/>
      </w:pPr>
      <w:rPr>
        <w:rFonts w:ascii="Calibri" w:hAnsi="Calibri" w:hint="default"/>
      </w:rPr>
    </w:lvl>
    <w:lvl w:ilvl="7" w:tplc="DE68B540" w:tentative="1">
      <w:start w:val="1"/>
      <w:numFmt w:val="bullet"/>
      <w:lvlText w:val="-"/>
      <w:lvlJc w:val="left"/>
      <w:pPr>
        <w:tabs>
          <w:tab w:val="num" w:pos="5760"/>
        </w:tabs>
        <w:ind w:left="5760" w:hanging="360"/>
      </w:pPr>
      <w:rPr>
        <w:rFonts w:ascii="Calibri" w:hAnsi="Calibri" w:hint="default"/>
      </w:rPr>
    </w:lvl>
    <w:lvl w:ilvl="8" w:tplc="FE940FF8"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195F5B"/>
    <w:multiLevelType w:val="hybridMultilevel"/>
    <w:tmpl w:val="C2BC44DC"/>
    <w:lvl w:ilvl="0" w:tplc="37D674A2">
      <w:start w:val="1"/>
      <w:numFmt w:val="bullet"/>
      <w:lvlText w:val="-"/>
      <w:lvlJc w:val="left"/>
      <w:pPr>
        <w:tabs>
          <w:tab w:val="num" w:pos="720"/>
        </w:tabs>
        <w:ind w:left="720" w:hanging="360"/>
      </w:pPr>
      <w:rPr>
        <w:rFonts w:ascii="Calibri" w:hAnsi="Calibri" w:hint="default"/>
      </w:rPr>
    </w:lvl>
    <w:lvl w:ilvl="1" w:tplc="F05ECD6C" w:tentative="1">
      <w:start w:val="1"/>
      <w:numFmt w:val="bullet"/>
      <w:lvlText w:val="-"/>
      <w:lvlJc w:val="left"/>
      <w:pPr>
        <w:tabs>
          <w:tab w:val="num" w:pos="1440"/>
        </w:tabs>
        <w:ind w:left="1440" w:hanging="360"/>
      </w:pPr>
      <w:rPr>
        <w:rFonts w:ascii="Calibri" w:hAnsi="Calibri" w:hint="default"/>
      </w:rPr>
    </w:lvl>
    <w:lvl w:ilvl="2" w:tplc="5E680FDC" w:tentative="1">
      <w:start w:val="1"/>
      <w:numFmt w:val="bullet"/>
      <w:lvlText w:val="-"/>
      <w:lvlJc w:val="left"/>
      <w:pPr>
        <w:tabs>
          <w:tab w:val="num" w:pos="2160"/>
        </w:tabs>
        <w:ind w:left="2160" w:hanging="360"/>
      </w:pPr>
      <w:rPr>
        <w:rFonts w:ascii="Calibri" w:hAnsi="Calibri" w:hint="default"/>
      </w:rPr>
    </w:lvl>
    <w:lvl w:ilvl="3" w:tplc="E9B097CC" w:tentative="1">
      <w:start w:val="1"/>
      <w:numFmt w:val="bullet"/>
      <w:lvlText w:val="-"/>
      <w:lvlJc w:val="left"/>
      <w:pPr>
        <w:tabs>
          <w:tab w:val="num" w:pos="2880"/>
        </w:tabs>
        <w:ind w:left="2880" w:hanging="360"/>
      </w:pPr>
      <w:rPr>
        <w:rFonts w:ascii="Calibri" w:hAnsi="Calibri" w:hint="default"/>
      </w:rPr>
    </w:lvl>
    <w:lvl w:ilvl="4" w:tplc="F3467C8E" w:tentative="1">
      <w:start w:val="1"/>
      <w:numFmt w:val="bullet"/>
      <w:lvlText w:val="-"/>
      <w:lvlJc w:val="left"/>
      <w:pPr>
        <w:tabs>
          <w:tab w:val="num" w:pos="3600"/>
        </w:tabs>
        <w:ind w:left="3600" w:hanging="360"/>
      </w:pPr>
      <w:rPr>
        <w:rFonts w:ascii="Calibri" w:hAnsi="Calibri" w:hint="default"/>
      </w:rPr>
    </w:lvl>
    <w:lvl w:ilvl="5" w:tplc="E4D07E6C" w:tentative="1">
      <w:start w:val="1"/>
      <w:numFmt w:val="bullet"/>
      <w:lvlText w:val="-"/>
      <w:lvlJc w:val="left"/>
      <w:pPr>
        <w:tabs>
          <w:tab w:val="num" w:pos="4320"/>
        </w:tabs>
        <w:ind w:left="4320" w:hanging="360"/>
      </w:pPr>
      <w:rPr>
        <w:rFonts w:ascii="Calibri" w:hAnsi="Calibri" w:hint="default"/>
      </w:rPr>
    </w:lvl>
    <w:lvl w:ilvl="6" w:tplc="757E026C" w:tentative="1">
      <w:start w:val="1"/>
      <w:numFmt w:val="bullet"/>
      <w:lvlText w:val="-"/>
      <w:lvlJc w:val="left"/>
      <w:pPr>
        <w:tabs>
          <w:tab w:val="num" w:pos="5040"/>
        </w:tabs>
        <w:ind w:left="5040" w:hanging="360"/>
      </w:pPr>
      <w:rPr>
        <w:rFonts w:ascii="Calibri" w:hAnsi="Calibri" w:hint="default"/>
      </w:rPr>
    </w:lvl>
    <w:lvl w:ilvl="7" w:tplc="4CACC092" w:tentative="1">
      <w:start w:val="1"/>
      <w:numFmt w:val="bullet"/>
      <w:lvlText w:val="-"/>
      <w:lvlJc w:val="left"/>
      <w:pPr>
        <w:tabs>
          <w:tab w:val="num" w:pos="5760"/>
        </w:tabs>
        <w:ind w:left="5760" w:hanging="360"/>
      </w:pPr>
      <w:rPr>
        <w:rFonts w:ascii="Calibri" w:hAnsi="Calibri" w:hint="default"/>
      </w:rPr>
    </w:lvl>
    <w:lvl w:ilvl="8" w:tplc="24D0CD3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BD61C18"/>
    <w:multiLevelType w:val="hybridMultilevel"/>
    <w:tmpl w:val="F4FC057A"/>
    <w:lvl w:ilvl="0" w:tplc="886E8B76">
      <w:start w:val="1"/>
      <w:numFmt w:val="bullet"/>
      <w:lvlText w:val="-"/>
      <w:lvlJc w:val="left"/>
      <w:pPr>
        <w:tabs>
          <w:tab w:val="num" w:pos="720"/>
        </w:tabs>
        <w:ind w:left="720" w:hanging="360"/>
      </w:pPr>
      <w:rPr>
        <w:rFonts w:ascii="Calibri" w:hAnsi="Calibri" w:hint="default"/>
      </w:rPr>
    </w:lvl>
    <w:lvl w:ilvl="1" w:tplc="AEB031AC" w:tentative="1">
      <w:start w:val="1"/>
      <w:numFmt w:val="bullet"/>
      <w:lvlText w:val="-"/>
      <w:lvlJc w:val="left"/>
      <w:pPr>
        <w:tabs>
          <w:tab w:val="num" w:pos="1440"/>
        </w:tabs>
        <w:ind w:left="1440" w:hanging="360"/>
      </w:pPr>
      <w:rPr>
        <w:rFonts w:ascii="Calibri" w:hAnsi="Calibri" w:hint="default"/>
      </w:rPr>
    </w:lvl>
    <w:lvl w:ilvl="2" w:tplc="059A57A0" w:tentative="1">
      <w:start w:val="1"/>
      <w:numFmt w:val="bullet"/>
      <w:lvlText w:val="-"/>
      <w:lvlJc w:val="left"/>
      <w:pPr>
        <w:tabs>
          <w:tab w:val="num" w:pos="2160"/>
        </w:tabs>
        <w:ind w:left="2160" w:hanging="360"/>
      </w:pPr>
      <w:rPr>
        <w:rFonts w:ascii="Calibri" w:hAnsi="Calibri" w:hint="default"/>
      </w:rPr>
    </w:lvl>
    <w:lvl w:ilvl="3" w:tplc="06FEA64A" w:tentative="1">
      <w:start w:val="1"/>
      <w:numFmt w:val="bullet"/>
      <w:lvlText w:val="-"/>
      <w:lvlJc w:val="left"/>
      <w:pPr>
        <w:tabs>
          <w:tab w:val="num" w:pos="2880"/>
        </w:tabs>
        <w:ind w:left="2880" w:hanging="360"/>
      </w:pPr>
      <w:rPr>
        <w:rFonts w:ascii="Calibri" w:hAnsi="Calibri" w:hint="default"/>
      </w:rPr>
    </w:lvl>
    <w:lvl w:ilvl="4" w:tplc="EEA6FD4C" w:tentative="1">
      <w:start w:val="1"/>
      <w:numFmt w:val="bullet"/>
      <w:lvlText w:val="-"/>
      <w:lvlJc w:val="left"/>
      <w:pPr>
        <w:tabs>
          <w:tab w:val="num" w:pos="3600"/>
        </w:tabs>
        <w:ind w:left="3600" w:hanging="360"/>
      </w:pPr>
      <w:rPr>
        <w:rFonts w:ascii="Calibri" w:hAnsi="Calibri" w:hint="default"/>
      </w:rPr>
    </w:lvl>
    <w:lvl w:ilvl="5" w:tplc="007CCD26" w:tentative="1">
      <w:start w:val="1"/>
      <w:numFmt w:val="bullet"/>
      <w:lvlText w:val="-"/>
      <w:lvlJc w:val="left"/>
      <w:pPr>
        <w:tabs>
          <w:tab w:val="num" w:pos="4320"/>
        </w:tabs>
        <w:ind w:left="4320" w:hanging="360"/>
      </w:pPr>
      <w:rPr>
        <w:rFonts w:ascii="Calibri" w:hAnsi="Calibri" w:hint="default"/>
      </w:rPr>
    </w:lvl>
    <w:lvl w:ilvl="6" w:tplc="E8A6BACC" w:tentative="1">
      <w:start w:val="1"/>
      <w:numFmt w:val="bullet"/>
      <w:lvlText w:val="-"/>
      <w:lvlJc w:val="left"/>
      <w:pPr>
        <w:tabs>
          <w:tab w:val="num" w:pos="5040"/>
        </w:tabs>
        <w:ind w:left="5040" w:hanging="360"/>
      </w:pPr>
      <w:rPr>
        <w:rFonts w:ascii="Calibri" w:hAnsi="Calibri" w:hint="default"/>
      </w:rPr>
    </w:lvl>
    <w:lvl w:ilvl="7" w:tplc="D0E21CDE" w:tentative="1">
      <w:start w:val="1"/>
      <w:numFmt w:val="bullet"/>
      <w:lvlText w:val="-"/>
      <w:lvlJc w:val="left"/>
      <w:pPr>
        <w:tabs>
          <w:tab w:val="num" w:pos="5760"/>
        </w:tabs>
        <w:ind w:left="5760" w:hanging="360"/>
      </w:pPr>
      <w:rPr>
        <w:rFonts w:ascii="Calibri" w:hAnsi="Calibri" w:hint="default"/>
      </w:rPr>
    </w:lvl>
    <w:lvl w:ilvl="8" w:tplc="E28CC926"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05A2479"/>
    <w:multiLevelType w:val="hybridMultilevel"/>
    <w:tmpl w:val="CF964892"/>
    <w:lvl w:ilvl="0" w:tplc="94564384">
      <w:start w:val="1"/>
      <w:numFmt w:val="bullet"/>
      <w:lvlText w:val="-"/>
      <w:lvlJc w:val="left"/>
      <w:pPr>
        <w:tabs>
          <w:tab w:val="num" w:pos="720"/>
        </w:tabs>
        <w:ind w:left="720" w:hanging="360"/>
      </w:pPr>
      <w:rPr>
        <w:rFonts w:ascii="Calibri" w:hAnsi="Calibri" w:hint="default"/>
      </w:rPr>
    </w:lvl>
    <w:lvl w:ilvl="1" w:tplc="81F8830E" w:tentative="1">
      <w:start w:val="1"/>
      <w:numFmt w:val="bullet"/>
      <w:lvlText w:val="-"/>
      <w:lvlJc w:val="left"/>
      <w:pPr>
        <w:tabs>
          <w:tab w:val="num" w:pos="1440"/>
        </w:tabs>
        <w:ind w:left="1440" w:hanging="360"/>
      </w:pPr>
      <w:rPr>
        <w:rFonts w:ascii="Calibri" w:hAnsi="Calibri" w:hint="default"/>
      </w:rPr>
    </w:lvl>
    <w:lvl w:ilvl="2" w:tplc="49780F40" w:tentative="1">
      <w:start w:val="1"/>
      <w:numFmt w:val="bullet"/>
      <w:lvlText w:val="-"/>
      <w:lvlJc w:val="left"/>
      <w:pPr>
        <w:tabs>
          <w:tab w:val="num" w:pos="2160"/>
        </w:tabs>
        <w:ind w:left="2160" w:hanging="360"/>
      </w:pPr>
      <w:rPr>
        <w:rFonts w:ascii="Calibri" w:hAnsi="Calibri" w:hint="default"/>
      </w:rPr>
    </w:lvl>
    <w:lvl w:ilvl="3" w:tplc="60BEE3AE" w:tentative="1">
      <w:start w:val="1"/>
      <w:numFmt w:val="bullet"/>
      <w:lvlText w:val="-"/>
      <w:lvlJc w:val="left"/>
      <w:pPr>
        <w:tabs>
          <w:tab w:val="num" w:pos="2880"/>
        </w:tabs>
        <w:ind w:left="2880" w:hanging="360"/>
      </w:pPr>
      <w:rPr>
        <w:rFonts w:ascii="Calibri" w:hAnsi="Calibri" w:hint="default"/>
      </w:rPr>
    </w:lvl>
    <w:lvl w:ilvl="4" w:tplc="1EFE38B4" w:tentative="1">
      <w:start w:val="1"/>
      <w:numFmt w:val="bullet"/>
      <w:lvlText w:val="-"/>
      <w:lvlJc w:val="left"/>
      <w:pPr>
        <w:tabs>
          <w:tab w:val="num" w:pos="3600"/>
        </w:tabs>
        <w:ind w:left="3600" w:hanging="360"/>
      </w:pPr>
      <w:rPr>
        <w:rFonts w:ascii="Calibri" w:hAnsi="Calibri" w:hint="default"/>
      </w:rPr>
    </w:lvl>
    <w:lvl w:ilvl="5" w:tplc="9A8ED470" w:tentative="1">
      <w:start w:val="1"/>
      <w:numFmt w:val="bullet"/>
      <w:lvlText w:val="-"/>
      <w:lvlJc w:val="left"/>
      <w:pPr>
        <w:tabs>
          <w:tab w:val="num" w:pos="4320"/>
        </w:tabs>
        <w:ind w:left="4320" w:hanging="360"/>
      </w:pPr>
      <w:rPr>
        <w:rFonts w:ascii="Calibri" w:hAnsi="Calibri" w:hint="default"/>
      </w:rPr>
    </w:lvl>
    <w:lvl w:ilvl="6" w:tplc="65F8336C" w:tentative="1">
      <w:start w:val="1"/>
      <w:numFmt w:val="bullet"/>
      <w:lvlText w:val="-"/>
      <w:lvlJc w:val="left"/>
      <w:pPr>
        <w:tabs>
          <w:tab w:val="num" w:pos="5040"/>
        </w:tabs>
        <w:ind w:left="5040" w:hanging="360"/>
      </w:pPr>
      <w:rPr>
        <w:rFonts w:ascii="Calibri" w:hAnsi="Calibri" w:hint="default"/>
      </w:rPr>
    </w:lvl>
    <w:lvl w:ilvl="7" w:tplc="0F6CFDC6" w:tentative="1">
      <w:start w:val="1"/>
      <w:numFmt w:val="bullet"/>
      <w:lvlText w:val="-"/>
      <w:lvlJc w:val="left"/>
      <w:pPr>
        <w:tabs>
          <w:tab w:val="num" w:pos="5760"/>
        </w:tabs>
        <w:ind w:left="5760" w:hanging="360"/>
      </w:pPr>
      <w:rPr>
        <w:rFonts w:ascii="Calibri" w:hAnsi="Calibri" w:hint="default"/>
      </w:rPr>
    </w:lvl>
    <w:lvl w:ilvl="8" w:tplc="2724F1FE"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7"/>
  </w:num>
  <w:num w:numId="3">
    <w:abstractNumId w:val="14"/>
  </w:num>
  <w:num w:numId="4">
    <w:abstractNumId w:val="11"/>
  </w:num>
  <w:num w:numId="5">
    <w:abstractNumId w:val="8"/>
  </w:num>
  <w:num w:numId="6">
    <w:abstractNumId w:val="5"/>
  </w:num>
  <w:num w:numId="7">
    <w:abstractNumId w:val="6"/>
  </w:num>
  <w:num w:numId="8">
    <w:abstractNumId w:val="2"/>
  </w:num>
  <w:num w:numId="9">
    <w:abstractNumId w:val="0"/>
  </w:num>
  <w:num w:numId="10">
    <w:abstractNumId w:val="1"/>
  </w:num>
  <w:num w:numId="11">
    <w:abstractNumId w:val="3"/>
  </w:num>
  <w:num w:numId="12">
    <w:abstractNumId w:val="4"/>
  </w:num>
  <w:num w:numId="13">
    <w:abstractNumId w:val="10"/>
  </w:num>
  <w:num w:numId="14">
    <w:abstractNumId w:val="9"/>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5A6"/>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251"/>
    <w:rsid w:val="00196D11"/>
    <w:rsid w:val="001A033F"/>
    <w:rsid w:val="001A08AA"/>
    <w:rsid w:val="001A29FD"/>
    <w:rsid w:val="001A59CB"/>
    <w:rsid w:val="001A7395"/>
    <w:rsid w:val="001A77FB"/>
    <w:rsid w:val="001B3474"/>
    <w:rsid w:val="001B4DC7"/>
    <w:rsid w:val="001B5FAF"/>
    <w:rsid w:val="001B73A2"/>
    <w:rsid w:val="001B7991"/>
    <w:rsid w:val="001B7D4E"/>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4154D"/>
    <w:rsid w:val="00241FE5"/>
    <w:rsid w:val="002435CA"/>
    <w:rsid w:val="0024469F"/>
    <w:rsid w:val="00244DCC"/>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D0D"/>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2DA2"/>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3A90"/>
    <w:rsid w:val="002F4093"/>
    <w:rsid w:val="002F4CA1"/>
    <w:rsid w:val="002F5636"/>
    <w:rsid w:val="003022A5"/>
    <w:rsid w:val="00303940"/>
    <w:rsid w:val="00303AA0"/>
    <w:rsid w:val="00304BC4"/>
    <w:rsid w:val="00304ED0"/>
    <w:rsid w:val="00307E51"/>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419"/>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00E8"/>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5C"/>
    <w:rsid w:val="003D1EFD"/>
    <w:rsid w:val="003D28BF"/>
    <w:rsid w:val="003D4215"/>
    <w:rsid w:val="003D49B5"/>
    <w:rsid w:val="003D4A06"/>
    <w:rsid w:val="003D4C47"/>
    <w:rsid w:val="003D614D"/>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AB4"/>
    <w:rsid w:val="00412EB1"/>
    <w:rsid w:val="004137BA"/>
    <w:rsid w:val="00413C63"/>
    <w:rsid w:val="00413DDE"/>
    <w:rsid w:val="00414118"/>
    <w:rsid w:val="00416084"/>
    <w:rsid w:val="0042217B"/>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663CD"/>
    <w:rsid w:val="00471125"/>
    <w:rsid w:val="0047437A"/>
    <w:rsid w:val="004766AD"/>
    <w:rsid w:val="00477A9B"/>
    <w:rsid w:val="00480E42"/>
    <w:rsid w:val="00484C5D"/>
    <w:rsid w:val="0048543E"/>
    <w:rsid w:val="004868C1"/>
    <w:rsid w:val="0048750F"/>
    <w:rsid w:val="004905C8"/>
    <w:rsid w:val="00490D7A"/>
    <w:rsid w:val="00491B49"/>
    <w:rsid w:val="004A382D"/>
    <w:rsid w:val="004A495F"/>
    <w:rsid w:val="004A638A"/>
    <w:rsid w:val="004A6F08"/>
    <w:rsid w:val="004A7544"/>
    <w:rsid w:val="004B0399"/>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522F"/>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5A3"/>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4EB8"/>
    <w:rsid w:val="005D7AF8"/>
    <w:rsid w:val="005E09D5"/>
    <w:rsid w:val="005E17BF"/>
    <w:rsid w:val="005E1BC3"/>
    <w:rsid w:val="005E366A"/>
    <w:rsid w:val="005E3A5C"/>
    <w:rsid w:val="005E7236"/>
    <w:rsid w:val="005F0207"/>
    <w:rsid w:val="005F2145"/>
    <w:rsid w:val="005F3D51"/>
    <w:rsid w:val="005F49D7"/>
    <w:rsid w:val="006010DB"/>
    <w:rsid w:val="006016E1"/>
    <w:rsid w:val="00602525"/>
    <w:rsid w:val="00602D27"/>
    <w:rsid w:val="00603530"/>
    <w:rsid w:val="006140DC"/>
    <w:rsid w:val="006144A1"/>
    <w:rsid w:val="006144B8"/>
    <w:rsid w:val="00615EBB"/>
    <w:rsid w:val="00616096"/>
    <w:rsid w:val="006160A2"/>
    <w:rsid w:val="00617662"/>
    <w:rsid w:val="00623640"/>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073A"/>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4F82"/>
    <w:rsid w:val="006E6C11"/>
    <w:rsid w:val="006F2BB1"/>
    <w:rsid w:val="006F2FF5"/>
    <w:rsid w:val="006F44A9"/>
    <w:rsid w:val="006F4A6B"/>
    <w:rsid w:val="006F7C0C"/>
    <w:rsid w:val="00700755"/>
    <w:rsid w:val="00700F25"/>
    <w:rsid w:val="0070646B"/>
    <w:rsid w:val="0071036F"/>
    <w:rsid w:val="00710A86"/>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5DC1"/>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08F0"/>
    <w:rsid w:val="00801C98"/>
    <w:rsid w:val="00804FDE"/>
    <w:rsid w:val="00805BE8"/>
    <w:rsid w:val="008127BF"/>
    <w:rsid w:val="00814915"/>
    <w:rsid w:val="00814E9C"/>
    <w:rsid w:val="00816078"/>
    <w:rsid w:val="008177E3"/>
    <w:rsid w:val="00822945"/>
    <w:rsid w:val="008235AE"/>
    <w:rsid w:val="00823AA9"/>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2128"/>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A7CC5"/>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06B9"/>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680"/>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0BA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2B93"/>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0A96"/>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A12ED"/>
    <w:rsid w:val="00BA1E70"/>
    <w:rsid w:val="00BA259A"/>
    <w:rsid w:val="00BA259C"/>
    <w:rsid w:val="00BA29D3"/>
    <w:rsid w:val="00BA307F"/>
    <w:rsid w:val="00BA46DD"/>
    <w:rsid w:val="00BA5280"/>
    <w:rsid w:val="00BA7575"/>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06B2"/>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8F5"/>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6CDA"/>
    <w:rsid w:val="00D971E8"/>
    <w:rsid w:val="00D97F0C"/>
    <w:rsid w:val="00DA3A86"/>
    <w:rsid w:val="00DA64DF"/>
    <w:rsid w:val="00DA6F7C"/>
    <w:rsid w:val="00DB1A13"/>
    <w:rsid w:val="00DB3A09"/>
    <w:rsid w:val="00DB46AB"/>
    <w:rsid w:val="00DB7A2A"/>
    <w:rsid w:val="00DC17D1"/>
    <w:rsid w:val="00DC2500"/>
    <w:rsid w:val="00DC36A0"/>
    <w:rsid w:val="00DC4F72"/>
    <w:rsid w:val="00DC516A"/>
    <w:rsid w:val="00DC77DC"/>
    <w:rsid w:val="00DC7D20"/>
    <w:rsid w:val="00DD0453"/>
    <w:rsid w:val="00DD0C2C"/>
    <w:rsid w:val="00DD19DE"/>
    <w:rsid w:val="00DD28BC"/>
    <w:rsid w:val="00DD61E0"/>
    <w:rsid w:val="00DE31F0"/>
    <w:rsid w:val="00DE3D1C"/>
    <w:rsid w:val="00DF2910"/>
    <w:rsid w:val="00DF2B9C"/>
    <w:rsid w:val="00DF4BE8"/>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A20"/>
    <w:rsid w:val="00E80B52"/>
    <w:rsid w:val="00E817FD"/>
    <w:rsid w:val="00E824C3"/>
    <w:rsid w:val="00E840B3"/>
    <w:rsid w:val="00E84D10"/>
    <w:rsid w:val="00E8629F"/>
    <w:rsid w:val="00E91008"/>
    <w:rsid w:val="00E92B41"/>
    <w:rsid w:val="00E9374E"/>
    <w:rsid w:val="00E945AE"/>
    <w:rsid w:val="00E94F54"/>
    <w:rsid w:val="00E956DB"/>
    <w:rsid w:val="00E96E79"/>
    <w:rsid w:val="00E97AD5"/>
    <w:rsid w:val="00EA1111"/>
    <w:rsid w:val="00EA3074"/>
    <w:rsid w:val="00EA3B4F"/>
    <w:rsid w:val="00EA3C24"/>
    <w:rsid w:val="00EA46AD"/>
    <w:rsid w:val="00EA5B3C"/>
    <w:rsid w:val="00EA73DF"/>
    <w:rsid w:val="00EB34AD"/>
    <w:rsid w:val="00EB40B7"/>
    <w:rsid w:val="00EB5A0F"/>
    <w:rsid w:val="00EB61AE"/>
    <w:rsid w:val="00EC322D"/>
    <w:rsid w:val="00EC50E3"/>
    <w:rsid w:val="00EC7776"/>
    <w:rsid w:val="00ED0EBF"/>
    <w:rsid w:val="00ED383A"/>
    <w:rsid w:val="00EE0083"/>
    <w:rsid w:val="00EE0C1B"/>
    <w:rsid w:val="00EE1080"/>
    <w:rsid w:val="00EE2A18"/>
    <w:rsid w:val="00EE3469"/>
    <w:rsid w:val="00EE635A"/>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6890"/>
    <w:rsid w:val="00F27414"/>
    <w:rsid w:val="00F30D2E"/>
    <w:rsid w:val="00F33930"/>
    <w:rsid w:val="00F34103"/>
    <w:rsid w:val="00F35516"/>
    <w:rsid w:val="00F3554F"/>
    <w:rsid w:val="00F35790"/>
    <w:rsid w:val="00F4136D"/>
    <w:rsid w:val="00F41870"/>
    <w:rsid w:val="00F4212E"/>
    <w:rsid w:val="00F42C20"/>
    <w:rsid w:val="00F43E34"/>
    <w:rsid w:val="00F4432F"/>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8A260810-F50D-4F88-8AFC-7B75233B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Char1">
    <w:name w:val="列出段落 Char"/>
    <w:uiPriority w:val="34"/>
    <w:qFormat/>
    <w:locked/>
    <w:rsid w:val="00623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oleObject" Target="embeddings/oleObject11.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AADF63-7AD6-4D9C-953C-CB8C477B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13</Pages>
  <Words>4918</Words>
  <Characters>28038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6</cp:revision>
  <cp:lastPrinted>2019-04-25T01:09:00Z</cp:lastPrinted>
  <dcterms:created xsi:type="dcterms:W3CDTF">2023-04-07T09:42:00Z</dcterms:created>
  <dcterms:modified xsi:type="dcterms:W3CDTF">2023-04-10T11:12:00Z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